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E0E95" w14:textId="4E838A3C" w:rsidR="00B56F54" w:rsidRPr="00D403B8" w:rsidRDefault="00B56F54" w:rsidP="00B56F54">
      <w:pPr>
        <w:jc w:val="right"/>
        <w:rPr>
          <w:b/>
          <w:i/>
        </w:rPr>
      </w:pPr>
      <w:r w:rsidRPr="00D403B8">
        <w:rPr>
          <w:b/>
          <w:i/>
        </w:rPr>
        <w:t>Приложение</w:t>
      </w:r>
      <w:r w:rsidRPr="00D403B8">
        <w:rPr>
          <w:b/>
          <w:i/>
          <w:lang w:val="ru-RU"/>
        </w:rPr>
        <w:t xml:space="preserve"> </w:t>
      </w:r>
      <w:r w:rsidR="0086117D">
        <w:rPr>
          <w:b/>
          <w:i/>
        </w:rPr>
        <w:t>8</w:t>
      </w:r>
    </w:p>
    <w:p w14:paraId="04BF3673" w14:textId="5163F8D3" w:rsidR="0095789D" w:rsidRPr="00D403B8" w:rsidRDefault="00CB4FC0" w:rsidP="00240058">
      <w:pPr>
        <w:jc w:val="right"/>
        <w:rPr>
          <w:bCs/>
          <w:iCs/>
        </w:rPr>
      </w:pPr>
      <w:r w:rsidRPr="00D403B8">
        <w:rPr>
          <w:bCs/>
          <w:iCs/>
        </w:rPr>
        <w:t xml:space="preserve"> </w:t>
      </w:r>
      <w:r w:rsidR="0095789D" w:rsidRPr="00D403B8">
        <w:rPr>
          <w:bCs/>
          <w:iCs/>
        </w:rPr>
        <w:t xml:space="preserve"> </w:t>
      </w:r>
    </w:p>
    <w:p w14:paraId="36987D98" w14:textId="77777777" w:rsidR="003E1907" w:rsidRPr="00D403B8" w:rsidRDefault="003E1907" w:rsidP="00E226B2">
      <w:pPr>
        <w:tabs>
          <w:tab w:val="left" w:pos="720"/>
        </w:tabs>
        <w:jc w:val="both"/>
        <w:rPr>
          <w:b/>
        </w:rPr>
      </w:pPr>
    </w:p>
    <w:p w14:paraId="5CC84B7D" w14:textId="7246D3A5" w:rsidR="005A65AF" w:rsidRPr="00D403B8" w:rsidRDefault="00D0284D" w:rsidP="00D0284D">
      <w:pPr>
        <w:tabs>
          <w:tab w:val="left" w:pos="720"/>
        </w:tabs>
        <w:jc w:val="center"/>
        <w:rPr>
          <w:rStyle w:val="spelle"/>
        </w:rPr>
      </w:pPr>
      <w:r>
        <w:rPr>
          <w:b/>
        </w:rPr>
        <w:t>ИЗИСКВАНИЯ ЗА ДОПУСТИМИ КУЛТУРНИ ОПЕРАТОРИ:</w:t>
      </w:r>
    </w:p>
    <w:p w14:paraId="70B604B0" w14:textId="77777777" w:rsidR="00F70367" w:rsidRPr="00D403B8" w:rsidRDefault="00F70367" w:rsidP="00F70367">
      <w:pPr>
        <w:widowControl w:val="0"/>
        <w:autoSpaceDE w:val="0"/>
        <w:autoSpaceDN w:val="0"/>
        <w:adjustRightInd w:val="0"/>
        <w:spacing w:after="120"/>
        <w:ind w:left="1068"/>
        <w:jc w:val="both"/>
        <w:rPr>
          <w:rFonts w:eastAsia="Calibri"/>
        </w:rPr>
      </w:pPr>
    </w:p>
    <w:p w14:paraId="0C554B09" w14:textId="77777777" w:rsidR="000222BF" w:rsidRPr="00D403B8" w:rsidRDefault="000222BF" w:rsidP="000222BF">
      <w:pPr>
        <w:tabs>
          <w:tab w:val="left" w:pos="720"/>
        </w:tabs>
        <w:spacing w:after="120"/>
        <w:jc w:val="both"/>
        <w:rPr>
          <w:rFonts w:eastAsia="Calibri"/>
        </w:rPr>
      </w:pPr>
    </w:p>
    <w:p w14:paraId="0E82A292" w14:textId="48D7FFD2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Допустими к</w:t>
      </w:r>
      <w:r>
        <w:rPr>
          <w:rFonts w:eastAsia="Calibri"/>
        </w:rPr>
        <w:t>ултурни оператори</w:t>
      </w:r>
      <w:r w:rsidRPr="00144CAB">
        <w:rPr>
          <w:rFonts w:eastAsia="Calibri"/>
        </w:rPr>
        <w:t xml:space="preserve"> по процедурата са:</w:t>
      </w:r>
    </w:p>
    <w:p w14:paraId="2A630CA8" w14:textId="451EA7BD" w:rsidR="0086117D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 xml:space="preserve">1. </w:t>
      </w:r>
      <w:r w:rsidR="00F749E7">
        <w:rPr>
          <w:rFonts w:eastAsia="Calibri"/>
        </w:rPr>
        <w:t>К</w:t>
      </w:r>
      <w:r w:rsidRPr="00144CAB">
        <w:rPr>
          <w:rFonts w:eastAsia="Calibri"/>
        </w:rPr>
        <w:t>ултурни организации по смисъла на чл.10, ал.1, т.1 от Закона за закрила и развитие на културата - лица, регистрирани по реда на Търговския закон, на Закона за юридическите лица с нестопанска цел или на Закона за кооперациите</w:t>
      </w:r>
      <w:r w:rsidR="000A3000">
        <w:rPr>
          <w:rFonts w:eastAsia="Calibri"/>
        </w:rPr>
        <w:t>.</w:t>
      </w:r>
    </w:p>
    <w:p w14:paraId="6F65EC42" w14:textId="77777777" w:rsidR="000A3000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2. Творческите съюзи - сдружения с нестопанска цел, които обединяват лица, извършващи сродна творческа дейност в областта на културата по чл. 10, ал. 3 от Закона за закрила и развитие на културата</w:t>
      </w:r>
      <w:r w:rsidR="000A3000" w:rsidRPr="000A3000">
        <w:t xml:space="preserve"> </w:t>
      </w:r>
      <w:r w:rsidR="000A3000" w:rsidRPr="000A3000">
        <w:rPr>
          <w:rFonts w:eastAsia="Calibri"/>
        </w:rPr>
        <w:t>или техни правоприемници.</w:t>
      </w:r>
    </w:p>
    <w:p w14:paraId="4F8290B7" w14:textId="3DEAAFC5" w:rsidR="00144CAB" w:rsidRPr="000A3000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3. Културни организации съгласно чл. 4, ал. 1 от Закона за закрила и развитие на културата - държавните, общинските и регионалните културни институти</w:t>
      </w:r>
      <w:r w:rsidR="000A3000" w:rsidRPr="000A3000">
        <w:rPr>
          <w:rFonts w:eastAsia="Calibri"/>
          <w:lang w:val="ru-RU"/>
        </w:rPr>
        <w:t xml:space="preserve"> </w:t>
      </w:r>
      <w:bookmarkStart w:id="0" w:name="_Hlk188011944"/>
      <w:r w:rsidR="000A3000">
        <w:rPr>
          <w:rFonts w:eastAsia="Calibri"/>
        </w:rPr>
        <w:t>или техни правоприемници.</w:t>
      </w:r>
    </w:p>
    <w:bookmarkEnd w:id="0"/>
    <w:p w14:paraId="5EF6A262" w14:textId="21EAD35A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4. Културните институти съгласно чл. 9, ал. 1 от Закона за закрила и развитие на културата - регионалните културни институти</w:t>
      </w:r>
      <w:r w:rsidR="000A3000">
        <w:rPr>
          <w:rFonts w:eastAsia="Calibri"/>
        </w:rPr>
        <w:t xml:space="preserve"> </w:t>
      </w:r>
      <w:r w:rsidR="000A3000" w:rsidRPr="000A3000">
        <w:rPr>
          <w:rFonts w:eastAsia="Calibri"/>
        </w:rPr>
        <w:t>или техни правоприемници.</w:t>
      </w:r>
    </w:p>
    <w:p w14:paraId="36C064A4" w14:textId="38921159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5. Лица, осъществяващи дейност като частни културни организации, учредени съгласно Закона за народните читалища</w:t>
      </w:r>
      <w:r w:rsidR="000A3000">
        <w:rPr>
          <w:rFonts w:eastAsia="Calibri"/>
        </w:rPr>
        <w:t>.</w:t>
      </w:r>
    </w:p>
    <w:p w14:paraId="0DE1B5A8" w14:textId="21E0BD7F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6. Физически лица с българско гражданство, регистрирани като самоосигуряващи се лица (включително неформални групи артисти)</w:t>
      </w:r>
      <w:r w:rsidR="000A3000">
        <w:rPr>
          <w:rFonts w:eastAsia="Calibri"/>
        </w:rPr>
        <w:t>.</w:t>
      </w:r>
    </w:p>
    <w:p w14:paraId="2702ABD9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</w:p>
    <w:p w14:paraId="2C87780E" w14:textId="77777777" w:rsid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"Културна организация" е структура, създадена съгласно чл. 4, ал. 1 или учредена съгласно чл. 10, ал. 1, т. 1 и 2, чийто предмет на дейност е създаването, разпространението и опазването на културни ценности в областта на театъра, музиката, киното, аудиовизията, визуалните изкуства, литературата, художествения превод, танца, цирка, пластичните изкуства, архитектурата, дизайна, фолклора, включително опазването на културно-историческото наследство.</w:t>
      </w:r>
    </w:p>
    <w:p w14:paraId="6ACA0C21" w14:textId="77777777" w:rsidR="003D0EB9" w:rsidRDefault="00BF3582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lang w:eastAsia="x-none"/>
        </w:rPr>
      </w:pPr>
      <w:r w:rsidRPr="00BF3582">
        <w:rPr>
          <w:lang w:eastAsia="x-none"/>
        </w:rPr>
        <w:t xml:space="preserve">Културните оператори  следва да са осъществявали дейности свързани с развитие на културни продукти минимум една година през последните три календарни години. </w:t>
      </w:r>
    </w:p>
    <w:p w14:paraId="17BEBBF9" w14:textId="6FE978BE" w:rsidR="00BF3582" w:rsidRDefault="00BF3582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lang w:eastAsia="x-none"/>
        </w:rPr>
      </w:pPr>
      <w:r w:rsidRPr="00BF3582">
        <w:rPr>
          <w:lang w:eastAsia="x-none"/>
        </w:rPr>
        <w:t xml:space="preserve">Културните оператори  трябва да са регистрирани поне една календарна година преди датата на отваряне на настоящата процедура. </w:t>
      </w:r>
    </w:p>
    <w:p w14:paraId="1B7686DD" w14:textId="27022128" w:rsidR="002D7B9E" w:rsidRDefault="00960709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lang w:eastAsia="x-none"/>
        </w:rPr>
      </w:pPr>
      <w:r w:rsidRPr="00981584">
        <w:rPr>
          <w:b/>
          <w:lang w:eastAsia="x-none"/>
        </w:rPr>
        <w:t>Важно!</w:t>
      </w:r>
      <w:r w:rsidRPr="00981584">
        <w:rPr>
          <w:lang w:eastAsia="x-none"/>
        </w:rPr>
        <w:t xml:space="preserve"> Клонове на юридически лица, регистрирани в България, не могат да участват в процедурата поради липсата на самостоятелна правосубектност.</w:t>
      </w:r>
      <w:r w:rsidRPr="00981584">
        <w:rPr>
          <w:lang w:eastAsia="x-none"/>
        </w:rPr>
        <w:cr/>
      </w:r>
    </w:p>
    <w:p w14:paraId="4FFFADCB" w14:textId="73F51012" w:rsidR="00921585" w:rsidRPr="00981584" w:rsidRDefault="00960709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lang w:eastAsia="x-none"/>
        </w:rPr>
      </w:pPr>
      <w:r w:rsidRPr="00981584">
        <w:rPr>
          <w:lang w:eastAsia="x-none"/>
        </w:rPr>
        <w:t>По специфична цел 1 е задължително да има дейности по т.1 и т.4 и/или т.5.</w:t>
      </w:r>
      <w:r w:rsidRPr="00981584" w:rsidDel="006031CF">
        <w:rPr>
          <w:lang w:eastAsia="x-none"/>
        </w:rPr>
        <w:t xml:space="preserve"> </w:t>
      </w:r>
    </w:p>
    <w:p w14:paraId="77DE1CDB" w14:textId="77777777" w:rsidR="00B43752" w:rsidRDefault="00B43752" w:rsidP="00144CAB">
      <w:pPr>
        <w:pStyle w:val="ListParagraph"/>
        <w:tabs>
          <w:tab w:val="left" w:pos="720"/>
        </w:tabs>
        <w:spacing w:after="120"/>
        <w:ind w:left="284"/>
        <w:jc w:val="both"/>
      </w:pPr>
    </w:p>
    <w:p w14:paraId="024455C8" w14:textId="617F3F0D" w:rsidR="00CD53A9" w:rsidRDefault="00921585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lang w:eastAsia="x-none"/>
        </w:rPr>
      </w:pPr>
      <w:r w:rsidRPr="00981584">
        <w:rPr>
          <w:lang w:eastAsia="x-none"/>
        </w:rPr>
        <w:lastRenderedPageBreak/>
        <w:t>Общината извършва проверка за двойно финансиране на етап кандидатстване</w:t>
      </w:r>
      <w:r w:rsidR="00C87682">
        <w:rPr>
          <w:lang w:eastAsia="x-none"/>
        </w:rPr>
        <w:t xml:space="preserve"> </w:t>
      </w:r>
      <w:r w:rsidR="00C87682" w:rsidRPr="00C87682">
        <w:rPr>
          <w:lang w:eastAsia="x-none"/>
        </w:rPr>
        <w:t>на декларативен принцип и по същество на етап сключване на договор с избрания културен оператор.</w:t>
      </w:r>
    </w:p>
    <w:p w14:paraId="0B5E50E4" w14:textId="2F379D4F" w:rsidR="00C87682" w:rsidRDefault="00C87682" w:rsidP="00C87682">
      <w:pPr>
        <w:pStyle w:val="ListParagraph"/>
        <w:tabs>
          <w:tab w:val="left" w:pos="720"/>
        </w:tabs>
        <w:spacing w:after="120"/>
        <w:ind w:left="284"/>
        <w:jc w:val="both"/>
        <w:rPr>
          <w:lang w:eastAsia="x-none"/>
        </w:rPr>
      </w:pPr>
      <w:r>
        <w:tab/>
      </w:r>
      <w:r w:rsidRPr="00981584">
        <w:t>Общината извършва проверка за </w:t>
      </w:r>
      <w:r>
        <w:t>минимална помощ</w:t>
      </w:r>
      <w:r w:rsidRPr="00981584">
        <w:t> на етап кандидатстване</w:t>
      </w:r>
      <w:r w:rsidRPr="00981584" w:rsidDel="006031CF">
        <w:rPr>
          <w:lang w:eastAsia="x-none"/>
        </w:rPr>
        <w:t xml:space="preserve"> </w:t>
      </w:r>
      <w:bookmarkStart w:id="1" w:name="_Hlk187820957"/>
      <w:r>
        <w:rPr>
          <w:lang w:eastAsia="x-none"/>
        </w:rPr>
        <w:t>на декларативен принцип и по същество на етап сключване на договор с избрания културен оператор.</w:t>
      </w:r>
    </w:p>
    <w:bookmarkEnd w:id="1"/>
    <w:p w14:paraId="4CEC96F6" w14:textId="77777777" w:rsidR="00C87682" w:rsidRDefault="00C87682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lang w:eastAsia="x-none"/>
        </w:rPr>
      </w:pPr>
    </w:p>
    <w:p w14:paraId="47C08D18" w14:textId="77777777" w:rsidR="00C87682" w:rsidRDefault="00C87682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lang w:eastAsia="x-none"/>
        </w:rPr>
      </w:pPr>
    </w:p>
    <w:p w14:paraId="3437097A" w14:textId="77777777" w:rsidR="00C87682" w:rsidRPr="00921585" w:rsidRDefault="00C87682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</w:p>
    <w:p w14:paraId="38E30372" w14:textId="7D0EC765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  <w:b/>
          <w:bCs/>
          <w:u w:val="single"/>
        </w:rPr>
      </w:pPr>
      <w:r w:rsidRPr="00144CAB">
        <w:rPr>
          <w:rFonts w:eastAsia="Calibri"/>
          <w:b/>
          <w:bCs/>
          <w:u w:val="single"/>
        </w:rPr>
        <w:t>Критерии за недопустимост на к</w:t>
      </w:r>
      <w:r>
        <w:rPr>
          <w:rFonts w:eastAsia="Calibri"/>
          <w:b/>
          <w:bCs/>
          <w:u w:val="single"/>
        </w:rPr>
        <w:t>ултурните оператори</w:t>
      </w:r>
      <w:r w:rsidRPr="00144CAB">
        <w:rPr>
          <w:rFonts w:eastAsia="Calibri"/>
          <w:b/>
          <w:bCs/>
          <w:u w:val="single"/>
        </w:rPr>
        <w:t>:</w:t>
      </w:r>
    </w:p>
    <w:p w14:paraId="78080341" w14:textId="13578032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>
        <w:rPr>
          <w:rFonts w:eastAsia="Calibri"/>
        </w:rPr>
        <w:t>С</w:t>
      </w:r>
      <w:r w:rsidRPr="00144CAB">
        <w:rPr>
          <w:rFonts w:eastAsia="Calibri"/>
        </w:rPr>
        <w:t>редства от Механизма не се предоставят на</w:t>
      </w:r>
      <w:r w:rsidR="00331257">
        <w:rPr>
          <w:rFonts w:eastAsia="Calibri"/>
        </w:rPr>
        <w:t xml:space="preserve"> </w:t>
      </w:r>
      <w:r w:rsidRPr="00144CAB">
        <w:rPr>
          <w:rFonts w:eastAsia="Calibri"/>
        </w:rPr>
        <w:t>к</w:t>
      </w:r>
      <w:r>
        <w:rPr>
          <w:rFonts w:eastAsia="Calibri"/>
        </w:rPr>
        <w:t>ултурни оператори</w:t>
      </w:r>
      <w:r w:rsidRPr="00144CAB">
        <w:rPr>
          <w:rFonts w:eastAsia="Calibri"/>
        </w:rPr>
        <w:t xml:space="preserve">: </w:t>
      </w:r>
    </w:p>
    <w:p w14:paraId="6671C275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1. за които са налице обстоятелства за отстраняване от участие в процедура за възлагане на обществена поръчка съгласно чл. 54, ал. 1, т. 1 – 3 и 5 – 7 от Закона за обществените поръчки. Изискванията по чл. 54, ал. 1, т.1, 2 и 7 от Закона за обществените поръчки се отнасят за лицата, които представляват кандидата;</w:t>
      </w:r>
    </w:p>
    <w:p w14:paraId="353DE76F" w14:textId="5C70C58D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 xml:space="preserve">2. при които член на управителен или контролен орган, както и временно изпълняващ такава длъжност, включително прокурист или търговски пълномощник, е свързано лице по смисъла на § 1, т. </w:t>
      </w:r>
      <w:r w:rsidR="006A2C59">
        <w:rPr>
          <w:rFonts w:eastAsia="Calibri"/>
        </w:rPr>
        <w:t>15</w:t>
      </w:r>
      <w:r w:rsidR="006A2C59" w:rsidRPr="00144CAB">
        <w:rPr>
          <w:rFonts w:eastAsia="Calibri"/>
        </w:rPr>
        <w:t xml:space="preserve"> </w:t>
      </w:r>
      <w:r w:rsidRPr="00144CAB">
        <w:rPr>
          <w:rFonts w:eastAsia="Calibri"/>
        </w:rPr>
        <w:t>от Допълнителните разпоредби на Закона за противодействие на корупцията с Изпълнителния директор на НФК</w:t>
      </w:r>
      <w:r>
        <w:rPr>
          <w:rFonts w:eastAsia="Calibri"/>
        </w:rPr>
        <w:t xml:space="preserve"> и с кмета на общината бенефициент</w:t>
      </w:r>
      <w:r w:rsidRPr="00144CAB">
        <w:rPr>
          <w:rFonts w:eastAsia="Calibri"/>
        </w:rPr>
        <w:t>;</w:t>
      </w:r>
    </w:p>
    <w:p w14:paraId="22E45A81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 xml:space="preserve">3. за които са налице следните обстоятелства: </w:t>
      </w:r>
    </w:p>
    <w:p w14:paraId="2D70BDCA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 xml:space="preserve">3.1. обявен е в несъстоятелност; </w:t>
      </w:r>
    </w:p>
    <w:p w14:paraId="592DA754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 xml:space="preserve">3.2. в производство по несъстоятелност е; </w:t>
      </w:r>
    </w:p>
    <w:p w14:paraId="47791D27" w14:textId="7B0B8DE3" w:rsid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 xml:space="preserve">3.3. в процедура по ликвидация; </w:t>
      </w:r>
    </w:p>
    <w:p w14:paraId="0EE07B52" w14:textId="6CB7768E" w:rsidR="006421A0" w:rsidRPr="00144CAB" w:rsidRDefault="006421A0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>
        <w:rPr>
          <w:rFonts w:eastAsia="Calibri"/>
        </w:rPr>
        <w:t xml:space="preserve">3.4 </w:t>
      </w:r>
      <w:r w:rsidRPr="006421A0">
        <w:rPr>
          <w:rFonts w:eastAsia="Calibri"/>
        </w:rPr>
        <w:t>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14:paraId="0C6040A1" w14:textId="054F29E4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3.</w:t>
      </w:r>
      <w:r w:rsidR="006421A0">
        <w:rPr>
          <w:rFonts w:eastAsia="Calibri"/>
        </w:rPr>
        <w:t>5</w:t>
      </w:r>
      <w:r w:rsidRPr="00144CAB">
        <w:rPr>
          <w:rFonts w:eastAsia="Calibri"/>
        </w:rPr>
        <w:t>. опитал се е да:</w:t>
      </w:r>
    </w:p>
    <w:p w14:paraId="639C23B2" w14:textId="1181CB8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 xml:space="preserve">- повлияе на вземането на решение от страна на Структурата за наблюдение и докладване (НФК) </w:t>
      </w:r>
      <w:r>
        <w:rPr>
          <w:rFonts w:eastAsia="Calibri"/>
        </w:rPr>
        <w:t xml:space="preserve"> и на общината бенефициент</w:t>
      </w:r>
      <w:r w:rsidR="006421A0">
        <w:rPr>
          <w:rFonts w:eastAsia="Calibri"/>
        </w:rPr>
        <w:t>/краен получател</w:t>
      </w:r>
      <w:r>
        <w:rPr>
          <w:rFonts w:eastAsia="Calibri"/>
        </w:rPr>
        <w:t xml:space="preserve"> </w:t>
      </w:r>
      <w:r w:rsidRPr="00144CAB">
        <w:rPr>
          <w:rFonts w:eastAsia="Calibri"/>
        </w:rPr>
        <w:t xml:space="preserve">по процедурата, свързано с отстраняването, подбора или възлагането, включително чрез предоставяне на невярна или заблуждаваща информация; </w:t>
      </w:r>
    </w:p>
    <w:p w14:paraId="7812613E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- получи информация, която може да му даде неоснователно предимство в процедурата за предоставяне на средства.</w:t>
      </w:r>
    </w:p>
    <w:p w14:paraId="742971D8" w14:textId="4906BD02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Изискванията по т. 3.</w:t>
      </w:r>
      <w:r w:rsidR="006421A0">
        <w:rPr>
          <w:rFonts w:eastAsia="Calibri"/>
        </w:rPr>
        <w:t>5</w:t>
      </w:r>
      <w:r w:rsidRPr="00144CAB">
        <w:rPr>
          <w:rFonts w:eastAsia="Calibri"/>
        </w:rPr>
        <w:t xml:space="preserve">. се отнасят за лицата, които представляват </w:t>
      </w:r>
      <w:r>
        <w:rPr>
          <w:rFonts w:eastAsia="Calibri"/>
        </w:rPr>
        <w:t xml:space="preserve">културния оператор - </w:t>
      </w:r>
      <w:r w:rsidRPr="00144CAB">
        <w:rPr>
          <w:rFonts w:eastAsia="Calibri"/>
        </w:rPr>
        <w:t>кандидат;</w:t>
      </w:r>
    </w:p>
    <w:p w14:paraId="75016214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4. които са в неизпълнение на решение на Европейската комисия по смисъла на чл. 44 от Закона за държавните помощи за възстановяване на предоставената им неправомерна и несъвместима държавна помощ или неправилно използвана държавна помощ;</w:t>
      </w:r>
    </w:p>
    <w:p w14:paraId="511C87C9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lastRenderedPageBreak/>
        <w:t>5. спрямо които е установено с влязъл в сила административен акт наличието на недължимо платени и/или надплатени суми, както и неправомерно получени и/или неправомерно усвоени средства по проекти, финансирани от предприсъединителните финансови инструменти, оперативните програми, Структурните фондове и Кохезионния фонд на Европейския съюз, европейските земеделски фондове и Европейския фонд за рибарството, Инструмента Шенген и Преходния финансов инструмент, включително от свързаното с тях национално съфинансиране.</w:t>
      </w:r>
    </w:p>
    <w:p w14:paraId="4E9200DC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Горепосоченото ограничение касае само вземания, произтичащи от недължимо платени и/или надплатени суми, както и неправомерно получени и/или неправомерно усвоени средства по предложения за изпълнение на инвестиции, финансирани от предприсъединителните финансови инструменти, оперативните програми, Структурните фондове и Кохезионния фонд на Европейския съюз, Европейските земеделски фондове и Европейския фонд за рибарството, Инструмента Шенген и Преходния финансов инструмент, които към момента на кандидатстване не са изплатени към съответната финансираща институция. Издаването на акт за установяване на публично държавно вземане само по себе си не е основание за отстраняване на кандидата за недопустимост, ако установеното вземане е погасено.</w:t>
      </w:r>
    </w:p>
    <w:p w14:paraId="5237E5C4" w14:textId="26543DD9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Изискванията по т. 4 се прилагат и на равнище група – както за предприятието-кандидат, така и за предприятията, с които кандидатът формира група предприятия (разгледани в цялост). Проверката и определянето на „група“ се извършва по отношение на предприятие майка и всички негови дъщерни предприятия, като: „предприятие майка“ означава предприятие, което контролира едно или повече дъщерни предприятия и съответно „дъщерно предприятие“ означава предприятие, което се контролира от предприятие майка, включително дъщерно предприятие на крайно предприятие майка. Проверката включва преценка във връзка с наличието на икономически субект (кандидат), имащ общ източник на контрол на основание не само представения консолидиран финансов отчет (за група предприятия), но и наличната информация в публичните регистри (вкл. ТРРЮЛНЦ), отчитайки възможността общия източник на контрол да се осъществява, както от предприятия, така и от физически лица, участващи в управлението им.</w:t>
      </w:r>
    </w:p>
    <w:p w14:paraId="457674FB" w14:textId="0068A5ED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6. с неизпълнени договорни задължения към НФК</w:t>
      </w:r>
      <w:r>
        <w:rPr>
          <w:rFonts w:eastAsia="Calibri"/>
        </w:rPr>
        <w:t xml:space="preserve"> и общината бенефициент</w:t>
      </w:r>
      <w:r w:rsidRPr="00144CAB">
        <w:rPr>
          <w:rFonts w:eastAsia="Calibri"/>
        </w:rPr>
        <w:t xml:space="preserve"> (нереализирани и неотчетени в срок проекти), вкл. и установено неизпълнение по съдебен ред, както и такива, които следва да възстановяват средства по одобрени, но некоректно реализирани проекти през изминали сесии на НФК</w:t>
      </w:r>
      <w:r>
        <w:rPr>
          <w:rFonts w:eastAsia="Calibri"/>
        </w:rPr>
        <w:t xml:space="preserve"> и общината бенефициент</w:t>
      </w:r>
      <w:r w:rsidRPr="00144CAB">
        <w:rPr>
          <w:rFonts w:eastAsia="Calibri"/>
        </w:rPr>
        <w:t>;</w:t>
      </w:r>
    </w:p>
    <w:p w14:paraId="6C72A6C9" w14:textId="77777777" w:rsidR="00144CAB" w:rsidRPr="00144CAB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>7. с ПИИ, които са получили държавна помощ за същите допустими разходи ;</w:t>
      </w:r>
    </w:p>
    <w:p w14:paraId="0990FCEB" w14:textId="522AA285" w:rsidR="00511839" w:rsidRDefault="00144CAB" w:rsidP="00144CAB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144CAB">
        <w:rPr>
          <w:rFonts w:eastAsia="Calibri"/>
        </w:rPr>
        <w:t xml:space="preserve">8. Кандидатът </w:t>
      </w:r>
      <w:r>
        <w:rPr>
          <w:rFonts w:eastAsia="Calibri"/>
        </w:rPr>
        <w:t xml:space="preserve">културен оператор </w:t>
      </w:r>
      <w:r w:rsidRPr="00144CAB">
        <w:rPr>
          <w:rFonts w:eastAsia="Calibri"/>
        </w:rPr>
        <w:t xml:space="preserve">няма публични задължения по чл. 162, ал. 2, т. 1 (за данъци, акцизи, мита, задължителни осигурителни вноски и други вноски за бюджета) и т. 7 (по влезли в сила наказателни постановления) от Данъчно-осигурителния процесуален кодекс, и лихвите по тях, към държавата или към общината по седалището на НФК и на кандидата, или аналогични задължения съгласно законодателството на държавата, в която кандидатът е установен, доказани с влязъл в сила акт на компетентен орган, и не е допуснато разсрочване, отсрочване и обезпечение на задълженията, или размерът на неплатените дължими данъци или социалноосигурителни вноски е до 1 на сто от сумата на годишния </w:t>
      </w:r>
      <w:r w:rsidRPr="00144CAB">
        <w:rPr>
          <w:rFonts w:eastAsia="Calibri"/>
        </w:rPr>
        <w:lastRenderedPageBreak/>
        <w:t>общ оборот от икономическата му дейност за последната приключена финансова година, но не повече от 50 000 лева</w:t>
      </w:r>
      <w:r>
        <w:rPr>
          <w:rFonts w:eastAsia="Calibri"/>
        </w:rPr>
        <w:t>.</w:t>
      </w:r>
    </w:p>
    <w:p w14:paraId="763D0389" w14:textId="4F765D93" w:rsidR="00F647D2" w:rsidRPr="00D403B8" w:rsidRDefault="00F647D2" w:rsidP="00331257">
      <w:pPr>
        <w:numPr>
          <w:ilvl w:val="0"/>
          <w:numId w:val="1"/>
        </w:numPr>
        <w:spacing w:after="120"/>
        <w:jc w:val="both"/>
        <w:rPr>
          <w:rFonts w:eastAsia="Calibri"/>
        </w:rPr>
      </w:pPr>
      <w:r>
        <w:rPr>
          <w:rFonts w:eastAsia="Calibri"/>
        </w:rPr>
        <w:t xml:space="preserve">Представляващият Културния оператор </w:t>
      </w:r>
      <w:r w:rsidR="005417C2">
        <w:rPr>
          <w:rFonts w:eastAsia="Calibri"/>
        </w:rPr>
        <w:t xml:space="preserve">да </w:t>
      </w:r>
      <w:r>
        <w:rPr>
          <w:rFonts w:eastAsia="Calibri"/>
        </w:rPr>
        <w:t>н</w:t>
      </w:r>
      <w:r w:rsidRPr="00D403B8">
        <w:rPr>
          <w:rFonts w:eastAsia="Calibri"/>
        </w:rPr>
        <w:t>е</w:t>
      </w:r>
      <w:r>
        <w:rPr>
          <w:rFonts w:eastAsia="Calibri"/>
        </w:rPr>
        <w:t xml:space="preserve"> е</w:t>
      </w:r>
      <w:r w:rsidRPr="00D403B8">
        <w:rPr>
          <w:rFonts w:eastAsia="Calibri"/>
        </w:rPr>
        <w:t xml:space="preserve"> осъден/а с влязла в сила присъда за:</w:t>
      </w:r>
    </w:p>
    <w:p w14:paraId="48A9B3B0" w14:textId="7A9CD173" w:rsidR="00F647D2" w:rsidRDefault="00042044" w:rsidP="00F647D2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Calibri"/>
        </w:rPr>
        <w:t>) -</w:t>
      </w:r>
      <w:r w:rsidR="00F647D2" w:rsidRPr="00D403B8">
        <w:rPr>
          <w:rFonts w:eastAsia="Calibri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</w:t>
      </w:r>
    </w:p>
    <w:p w14:paraId="0C4D4182" w14:textId="347B8DFC" w:rsidR="00042044" w:rsidRDefault="00042044" w:rsidP="00F647D2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>
        <w:rPr>
          <w:rFonts w:eastAsia="Calibri"/>
          <w:lang w:val="en-US"/>
        </w:rPr>
        <w:t>ii</w:t>
      </w:r>
      <w:r>
        <w:rPr>
          <w:rFonts w:eastAsia="Calibri"/>
        </w:rPr>
        <w:t>)-</w:t>
      </w:r>
      <w:r w:rsidRPr="00D403B8">
        <w:rPr>
          <w:rFonts w:eastAsia="Calibri"/>
        </w:rPr>
        <w:t>престъпление, аналогично на тези по т. i), в друга държава членка или трета страна</w:t>
      </w:r>
    </w:p>
    <w:p w14:paraId="4B1D0AD8" w14:textId="77777777" w:rsidR="00583C3B" w:rsidRDefault="00583C3B" w:rsidP="00F647D2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</w:p>
    <w:p w14:paraId="4CB142B3" w14:textId="77777777" w:rsidR="00583C3B" w:rsidRDefault="00583C3B" w:rsidP="00F647D2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</w:p>
    <w:p w14:paraId="0302BD24" w14:textId="3EA7F708" w:rsidR="005417C2" w:rsidRDefault="00583C3B" w:rsidP="00F647D2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  <w:r w:rsidRPr="00583C3B">
        <w:rPr>
          <w:rFonts w:eastAsia="Calibri"/>
        </w:rPr>
        <w:t xml:space="preserve">При избора на културни оператори всяка община трябва да спазва принципите за добро финансово управление и прозрачност, определени в Регламент (ЕС, Евратом) </w:t>
      </w:r>
      <w:r w:rsidR="00F82A6B" w:rsidRPr="00F82A6B">
        <w:rPr>
          <w:rFonts w:eastAsia="Calibri"/>
        </w:rPr>
        <w:t>2024/2509 на Европейския парламент и на Съвета от от 23 септември 2024 година за финансовите правила, приложими за общия бюджет на Съюза</w:t>
      </w:r>
      <w:r w:rsidR="00F82A6B">
        <w:rPr>
          <w:rFonts w:eastAsia="Calibri"/>
        </w:rPr>
        <w:t xml:space="preserve"> в </w:t>
      </w:r>
      <w:r w:rsidR="00F82A6B" w:rsidRPr="00F82A6B">
        <w:rPr>
          <w:rFonts w:eastAsia="Calibri"/>
        </w:rPr>
        <w:t>чл. 33 и чл.191 и чл.192 от същия</w:t>
      </w:r>
      <w:r w:rsidR="00F82A6B">
        <w:rPr>
          <w:rFonts w:eastAsia="Calibri"/>
        </w:rPr>
        <w:t>:</w:t>
      </w:r>
    </w:p>
    <w:p w14:paraId="7F78F0E0" w14:textId="77777777" w:rsidR="00F82A6B" w:rsidRDefault="00F82A6B" w:rsidP="00F647D2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</w:p>
    <w:p w14:paraId="44F99829" w14:textId="77777777" w:rsidR="00E15C37" w:rsidRPr="00E15C37" w:rsidRDefault="00F82A6B" w:rsidP="00E15C37">
      <w:pPr>
        <w:pStyle w:val="ListParagraph"/>
        <w:numPr>
          <w:ilvl w:val="0"/>
          <w:numId w:val="36"/>
        </w:numPr>
        <w:tabs>
          <w:tab w:val="left" w:pos="720"/>
        </w:tabs>
        <w:spacing w:after="120"/>
        <w:jc w:val="both"/>
        <w:rPr>
          <w:rFonts w:eastAsia="Calibri"/>
        </w:rPr>
      </w:pPr>
      <w:r>
        <w:rPr>
          <w:rFonts w:eastAsia="Calibri"/>
        </w:rPr>
        <w:t>Чл. 33</w:t>
      </w:r>
      <w:r w:rsidR="00E15C37">
        <w:rPr>
          <w:rFonts w:eastAsia="Calibri"/>
        </w:rPr>
        <w:t xml:space="preserve"> </w:t>
      </w:r>
      <w:r w:rsidR="00E15C37" w:rsidRPr="00E15C37">
        <w:rPr>
          <w:rFonts w:eastAsia="Calibri"/>
        </w:rPr>
        <w:t>Ориентирано към резултатите изпълнение и принципи на икономичност, ефикасност и ефективност</w:t>
      </w:r>
    </w:p>
    <w:p w14:paraId="16D428E7" w14:textId="77777777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1.   Бюджетните кредити се използват в съответствие с принципа на добро финансово управление и следователно се изпълняват, като се спазват следните принципи:</w:t>
      </w:r>
    </w:p>
    <w:p w14:paraId="78B98E7B" w14:textId="58E40537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а)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>принципа на икономичност, според който ресурсите, използвани от съответната институция на Съюза за осъществяване на нейните дейности, се предоставят своевременно, в подходящо количество и качество и на най-добрата цена;</w:t>
      </w:r>
    </w:p>
    <w:p w14:paraId="5FB1858B" w14:textId="65D2947E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б)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>принципа на ефикасност, който е свързан с най-доброто съотношение между използваните ресурси, предприетите дейности и постигането на целите;</w:t>
      </w:r>
    </w:p>
    <w:p w14:paraId="26CED82C" w14:textId="7D1AC14D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в)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>принципа на ефективност, който е свързан със степента, в която се постигат поставените цели посредством предприетите дейности.</w:t>
      </w:r>
    </w:p>
    <w:p w14:paraId="26CE78C3" w14:textId="77777777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2.   В съответствие с принципа на добро финансово управление използването на бюджетните кредити се съсредоточава върху ориентираното към резултатите изпълнение и за тази цел:</w:t>
      </w:r>
    </w:p>
    <w:p w14:paraId="3A9CC4FB" w14:textId="6CE9A83D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а)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>целите на програмите и на дейностите се определят предварително;</w:t>
      </w:r>
    </w:p>
    <w:p w14:paraId="5020EE84" w14:textId="31C59F7D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б)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>напредъкът по отношение на постигането на целите, включително интегрираните, по целесъобразност, подлежи на мониторинг посредством показатели за изпълнението;</w:t>
      </w:r>
    </w:p>
    <w:p w14:paraId="1E93AA29" w14:textId="56E322D4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в)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>напредъкът по постигането на целите, както и проблемите във връзка с това, се съобщават на Европейския парламент и на Съвета в съответствие с член 41, параграф 3, първа алинея, буква з) и член 253, параграф 1, буква д);</w:t>
      </w:r>
    </w:p>
    <w:p w14:paraId="6A0A0C9E" w14:textId="723A31D6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г)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 xml:space="preserve">програмите и дейностите се изпълняват, когато това е осъществимо и целесъобразно съгласно съответните секторни разпоредби, за постигане на поставените цели, без съществено да се накърняват посочените в член 9 от Регламент (ЕС) 2020/852 на Европейския парламент и на Съвета екологични цели — смекчаване на последиците от </w:t>
      </w:r>
      <w:r w:rsidRPr="00E15C37">
        <w:rPr>
          <w:rFonts w:eastAsia="Calibri"/>
        </w:rPr>
        <w:lastRenderedPageBreak/>
        <w:t>изменението на климата, адаптиране към изменението на климата, устойчиво използване и опазване на водните и морските ресурси, преход към кръгова икономика, предотвратяване и контрол на замърсяването и защита и възстановяване на биоразнообразието и екосистемите (44);</w:t>
      </w:r>
    </w:p>
    <w:p w14:paraId="5BC6DBE7" w14:textId="3171DAD1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д)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>програмите и дейностите се изпълняват, когато това е осъществимо и целесъобразно съгласно съответните секторни разпоредби, за постигане на поставените цели, при спазване на условията на труд и заетост съобразно приложимото национално право, правото на Съюза, конвенциите на МОТ и колективните трудови договори;</w:t>
      </w:r>
    </w:p>
    <w:p w14:paraId="4E156913" w14:textId="3AA355C6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е)</w:t>
      </w:r>
      <w:r>
        <w:rPr>
          <w:rFonts w:eastAsia="Calibri"/>
        </w:rPr>
        <w:t xml:space="preserve"> </w:t>
      </w:r>
      <w:r w:rsidRPr="00E15C37">
        <w:rPr>
          <w:rFonts w:eastAsia="Calibri"/>
        </w:rPr>
        <w:t>програмите и дейностите се изпълняват, когато това е осъществимо и целесъобразно съгласно съответните секторни разпоредби, при зачитане на принципа на равенство между половете и в съответствие с подходяща методика за интегриране на принципа на равенство между половете.</w:t>
      </w:r>
    </w:p>
    <w:p w14:paraId="266CE17C" w14:textId="77777777" w:rsidR="00E15C37" w:rsidRP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</w:p>
    <w:p w14:paraId="5558E9AF" w14:textId="3A1314E2" w:rsidR="00F82A6B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E15C37">
        <w:rPr>
          <w:rFonts w:eastAsia="Calibri"/>
        </w:rPr>
        <w:t>3.   Когато е целесъобразно, се определят конкретни, измерими, постижими, относими и обвързани със срок (SMART) цели, посочени в параграфи 1 и 2, и показатели, които са подходящи, приемливи, достоверни, прости, стабилни и основани на широко признати научни доказателства и на ефективна, прозрачна и всеобхватна методика. Когато е целесъобразно, данните, събрани във връзка с тези показатели, се представят с разбивка по пол и се събират по начин, който прави възможно агрегирането на такива данни в рамките на всички съответни програми.</w:t>
      </w:r>
    </w:p>
    <w:p w14:paraId="52459D2A" w14:textId="77777777" w:rsidR="00E15C37" w:rsidRDefault="00E15C37" w:rsidP="00E15C37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</w:p>
    <w:p w14:paraId="24203D8B" w14:textId="01B70795" w:rsidR="00F82A6B" w:rsidRPr="00F82A6B" w:rsidRDefault="00F82A6B" w:rsidP="00F82A6B">
      <w:pPr>
        <w:pStyle w:val="ListParagraph"/>
        <w:numPr>
          <w:ilvl w:val="0"/>
          <w:numId w:val="36"/>
        </w:numPr>
        <w:tabs>
          <w:tab w:val="left" w:pos="720"/>
        </w:tabs>
        <w:spacing w:after="120"/>
        <w:jc w:val="both"/>
        <w:rPr>
          <w:rFonts w:eastAsia="Calibri"/>
        </w:rPr>
      </w:pPr>
      <w:r w:rsidRPr="00F82A6B">
        <w:rPr>
          <w:rFonts w:eastAsia="Calibri"/>
        </w:rPr>
        <w:t>Чл. 191 Общи принципи, приложими за безвъзмездните средства</w:t>
      </w:r>
    </w:p>
    <w:p w14:paraId="1E6CAA80" w14:textId="77777777" w:rsidR="00F82A6B" w:rsidRPr="00F82A6B" w:rsidRDefault="00F82A6B" w:rsidP="00F82A6B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F82A6B">
        <w:rPr>
          <w:rFonts w:eastAsia="Calibri"/>
        </w:rPr>
        <w:t>Безвъзмездните средства се отпускат съобразно принципите на:</w:t>
      </w:r>
    </w:p>
    <w:p w14:paraId="58C71301" w14:textId="6E79B6B8" w:rsidR="00F82A6B" w:rsidRPr="00F82A6B" w:rsidRDefault="00F82A6B" w:rsidP="00F82A6B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F82A6B">
        <w:rPr>
          <w:rFonts w:eastAsia="Calibri"/>
        </w:rPr>
        <w:t>а)</w:t>
      </w:r>
      <w:r>
        <w:rPr>
          <w:rFonts w:eastAsia="Calibri"/>
        </w:rPr>
        <w:t xml:space="preserve"> </w:t>
      </w:r>
      <w:r w:rsidRPr="00F82A6B">
        <w:rPr>
          <w:rFonts w:eastAsia="Calibri"/>
        </w:rPr>
        <w:t>равно третиране;</w:t>
      </w:r>
    </w:p>
    <w:p w14:paraId="0074B650" w14:textId="764C20B5" w:rsidR="00F82A6B" w:rsidRPr="00F82A6B" w:rsidRDefault="00F82A6B" w:rsidP="00F82A6B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F82A6B">
        <w:rPr>
          <w:rFonts w:eastAsia="Calibri"/>
        </w:rPr>
        <w:t>б)</w:t>
      </w:r>
      <w:r>
        <w:rPr>
          <w:rFonts w:eastAsia="Calibri"/>
        </w:rPr>
        <w:t xml:space="preserve"> </w:t>
      </w:r>
      <w:r w:rsidRPr="00F82A6B">
        <w:rPr>
          <w:rFonts w:eastAsia="Calibri"/>
        </w:rPr>
        <w:t>прозрачност;</w:t>
      </w:r>
    </w:p>
    <w:p w14:paraId="1D57079A" w14:textId="3A05BF9E" w:rsidR="00F82A6B" w:rsidRPr="00F82A6B" w:rsidRDefault="00F82A6B" w:rsidP="00F82A6B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F82A6B">
        <w:rPr>
          <w:rFonts w:eastAsia="Calibri"/>
        </w:rPr>
        <w:t>в)</w:t>
      </w:r>
      <w:r>
        <w:rPr>
          <w:rFonts w:eastAsia="Calibri"/>
        </w:rPr>
        <w:t xml:space="preserve"> </w:t>
      </w:r>
      <w:r w:rsidRPr="00F82A6B">
        <w:rPr>
          <w:rFonts w:eastAsia="Calibri"/>
        </w:rPr>
        <w:t>съфинансиране;</w:t>
      </w:r>
    </w:p>
    <w:p w14:paraId="5597F3A7" w14:textId="488D154A" w:rsidR="00F82A6B" w:rsidRPr="00F82A6B" w:rsidRDefault="00F82A6B" w:rsidP="00F82A6B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F82A6B">
        <w:rPr>
          <w:rFonts w:eastAsia="Calibri"/>
        </w:rPr>
        <w:t>г)</w:t>
      </w:r>
      <w:r>
        <w:rPr>
          <w:rFonts w:eastAsia="Calibri"/>
        </w:rPr>
        <w:t xml:space="preserve"> </w:t>
      </w:r>
      <w:r w:rsidRPr="00F82A6B">
        <w:rPr>
          <w:rFonts w:eastAsia="Calibri"/>
        </w:rPr>
        <w:t>забрана за кумулативно предоставяне и за двойно финансиране;</w:t>
      </w:r>
    </w:p>
    <w:p w14:paraId="13D3C1CE" w14:textId="0D048ABF" w:rsidR="00F82A6B" w:rsidRPr="00F82A6B" w:rsidRDefault="00F82A6B" w:rsidP="00F82A6B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F82A6B">
        <w:rPr>
          <w:rFonts w:eastAsia="Calibri"/>
        </w:rPr>
        <w:t>д)</w:t>
      </w:r>
      <w:r>
        <w:rPr>
          <w:rFonts w:eastAsia="Calibri"/>
        </w:rPr>
        <w:t xml:space="preserve"> </w:t>
      </w:r>
      <w:r w:rsidRPr="00F82A6B">
        <w:rPr>
          <w:rFonts w:eastAsia="Calibri"/>
        </w:rPr>
        <w:t>забрана за предоставяне със задна дата;</w:t>
      </w:r>
    </w:p>
    <w:p w14:paraId="1DD09B95" w14:textId="53BCF4ED" w:rsidR="00F82A6B" w:rsidRPr="00F82A6B" w:rsidRDefault="00F82A6B" w:rsidP="00F82A6B">
      <w:pPr>
        <w:pStyle w:val="ListParagraph"/>
        <w:tabs>
          <w:tab w:val="left" w:pos="720"/>
        </w:tabs>
        <w:spacing w:after="120"/>
        <w:ind w:left="644"/>
        <w:jc w:val="both"/>
        <w:rPr>
          <w:rFonts w:eastAsia="Calibri"/>
        </w:rPr>
      </w:pPr>
      <w:r w:rsidRPr="00F82A6B">
        <w:rPr>
          <w:rFonts w:eastAsia="Calibri"/>
        </w:rPr>
        <w:t>е)</w:t>
      </w:r>
      <w:r>
        <w:rPr>
          <w:rFonts w:eastAsia="Calibri"/>
        </w:rPr>
        <w:t xml:space="preserve"> </w:t>
      </w:r>
      <w:r w:rsidRPr="00F82A6B">
        <w:rPr>
          <w:rFonts w:eastAsia="Calibri"/>
        </w:rPr>
        <w:t>недопускане на печалба.</w:t>
      </w:r>
    </w:p>
    <w:p w14:paraId="7E21216F" w14:textId="77777777" w:rsidR="00F82A6B" w:rsidRDefault="00F82A6B" w:rsidP="00F647D2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</w:p>
    <w:p w14:paraId="7930DA44" w14:textId="77777777" w:rsidR="00F82A6B" w:rsidRPr="00D403B8" w:rsidRDefault="00F82A6B" w:rsidP="00F647D2">
      <w:pPr>
        <w:pStyle w:val="ListParagraph"/>
        <w:tabs>
          <w:tab w:val="left" w:pos="720"/>
        </w:tabs>
        <w:spacing w:after="120"/>
        <w:ind w:left="284"/>
        <w:jc w:val="both"/>
        <w:rPr>
          <w:rFonts w:eastAsia="Calibri"/>
        </w:rPr>
      </w:pPr>
    </w:p>
    <w:sectPr w:rsidR="00F82A6B" w:rsidRPr="00D403B8" w:rsidSect="00DB1701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78E1B" w14:textId="77777777" w:rsidR="00F97A6D" w:rsidRDefault="00F97A6D" w:rsidP="00682431">
      <w:r>
        <w:separator/>
      </w:r>
    </w:p>
  </w:endnote>
  <w:endnote w:type="continuationSeparator" w:id="0">
    <w:p w14:paraId="6E7AD40B" w14:textId="77777777" w:rsidR="00F97A6D" w:rsidRDefault="00F97A6D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3BB9" w14:textId="0CC0C78A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6255BE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6EE115D3" w14:textId="14F0EB8D" w:rsidR="00334D1C" w:rsidRPr="00D36206" w:rsidRDefault="00D36206" w:rsidP="00D36206">
    <w:pPr>
      <w:spacing w:before="100" w:beforeAutospacing="1" w:after="100" w:afterAutospacing="1" w:line="300" w:lineRule="atLeast"/>
      <w:jc w:val="center"/>
      <w:rPr>
        <w:sz w:val="20"/>
        <w:szCs w:val="20"/>
      </w:rPr>
    </w:pPr>
    <w:r w:rsidRPr="00EF37C8">
      <w:rPr>
        <w:sz w:val="20"/>
        <w:szCs w:val="20"/>
        <w:lang w:val="en-BG"/>
      </w:rPr>
      <w:t xml:space="preserve">№ </w:t>
    </w:r>
    <w:r w:rsidRPr="00EF37C8">
      <w:rPr>
        <w:sz w:val="20"/>
        <w:szCs w:val="20"/>
      </w:rPr>
      <w:t>BG-RRP-11.022-0049</w:t>
    </w:r>
    <w:r w:rsidRPr="00EF37C8">
      <w:rPr>
        <w:sz w:val="20"/>
        <w:szCs w:val="20"/>
        <w:lang w:val="en-BG"/>
      </w:rPr>
      <w:t xml:space="preserve"> с наименование </w:t>
    </w:r>
    <w:r w:rsidRPr="00EF37C8">
      <w:rPr>
        <w:sz w:val="20"/>
        <w:szCs w:val="20"/>
      </w:rPr>
      <w:t>„КУЛТУРА С БЪДЕЩЕ“ – МОМЧИЛГРАД</w:t>
    </w:r>
    <w:r w:rsidRPr="00EF37C8">
      <w:rPr>
        <w:sz w:val="20"/>
        <w:szCs w:val="20"/>
        <w:lang w:val="en-BG"/>
      </w:rPr>
      <w:t xml:space="preserve">, финансиран чрез </w:t>
    </w:r>
    <w:r w:rsidRPr="00EF37C8">
      <w:rPr>
        <w:sz w:val="20"/>
        <w:szCs w:val="20"/>
      </w:rPr>
      <w:t>Национален план за възстановяване и устойчивост, BG-RRP-11.022 - Схема за безвъзмездна помощ „Ново поколение местни политики за култура за малки общини“</w:t>
    </w:r>
    <w:r w:rsidRPr="00EF37C8">
      <w:rPr>
        <w:sz w:val="20"/>
        <w:szCs w:val="20"/>
        <w:lang w:val="en-BG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639A" w14:textId="77777777" w:rsidR="00F97A6D" w:rsidRDefault="00F97A6D" w:rsidP="00682431">
      <w:r>
        <w:separator/>
      </w:r>
    </w:p>
  </w:footnote>
  <w:footnote w:type="continuationSeparator" w:id="0">
    <w:p w14:paraId="5DB5E1A9" w14:textId="77777777" w:rsidR="00F97A6D" w:rsidRDefault="00F97A6D" w:rsidP="00682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D3916" w14:textId="7650EAAD" w:rsidR="002433D9" w:rsidRDefault="00F0160D" w:rsidP="00F0160D">
    <w:pPr>
      <w:ind w:firstLine="1843"/>
    </w:pPr>
    <w:r>
      <w:rPr>
        <w:noProof/>
      </w:rPr>
      <w:drawing>
        <wp:inline distT="0" distB="0" distL="0" distR="0" wp14:anchorId="6B2173BE" wp14:editId="0E733F52">
          <wp:extent cx="3314700" cy="838200"/>
          <wp:effectExtent l="0" t="0" r="0" b="0"/>
          <wp:docPr id="2059616059" name="Картина 2059616059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508B1"/>
    <w:multiLevelType w:val="hybridMultilevel"/>
    <w:tmpl w:val="349A76B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9093C"/>
    <w:multiLevelType w:val="hybridMultilevel"/>
    <w:tmpl w:val="4FA2790C"/>
    <w:lvl w:ilvl="0" w:tplc="E14CE3F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3D5C624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A45EF"/>
    <w:multiLevelType w:val="hybridMultilevel"/>
    <w:tmpl w:val="48D22B8E"/>
    <w:lvl w:ilvl="0" w:tplc="279CE33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D30787"/>
    <w:multiLevelType w:val="hybridMultilevel"/>
    <w:tmpl w:val="83CEF47A"/>
    <w:lvl w:ilvl="0" w:tplc="E14CE3F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D54B7"/>
    <w:multiLevelType w:val="hybridMultilevel"/>
    <w:tmpl w:val="AD02D86C"/>
    <w:lvl w:ilvl="0" w:tplc="A0906094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  <w:w w:val="100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B23DD"/>
    <w:multiLevelType w:val="hybridMultilevel"/>
    <w:tmpl w:val="5F5E222E"/>
    <w:lvl w:ilvl="0" w:tplc="E14CE3F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F2A30"/>
    <w:multiLevelType w:val="multilevel"/>
    <w:tmpl w:val="789A4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D8D5665"/>
    <w:multiLevelType w:val="hybridMultilevel"/>
    <w:tmpl w:val="C9707EB2"/>
    <w:lvl w:ilvl="0" w:tplc="FFFFFFFF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DCB6C0C2">
      <w:start w:val="1"/>
      <w:numFmt w:val="lowerRoman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E7FBA"/>
    <w:multiLevelType w:val="hybridMultilevel"/>
    <w:tmpl w:val="ADCE53B8"/>
    <w:lvl w:ilvl="0" w:tplc="C36E0F64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E20B650">
      <w:start w:val="1"/>
      <w:numFmt w:val="bullet"/>
      <w:lvlText w:val="−"/>
      <w:lvlJc w:val="left"/>
      <w:pPr>
        <w:ind w:left="1080" w:hanging="360"/>
      </w:pPr>
      <w:rPr>
        <w:rFonts w:ascii="Candara" w:eastAsia="Times New Roman" w:hAnsi="Candara" w:cs="Times New Roman" w:hint="default"/>
      </w:rPr>
    </w:lvl>
    <w:lvl w:ilvl="2" w:tplc="DCB6C0C2">
      <w:start w:val="1"/>
      <w:numFmt w:val="lowerRoman"/>
      <w:lvlText w:val="%3)"/>
      <w:lvlJc w:val="left"/>
      <w:pPr>
        <w:ind w:left="2340" w:hanging="72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D243BF5"/>
    <w:multiLevelType w:val="multilevel"/>
    <w:tmpl w:val="8D3240F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ED55B3"/>
    <w:multiLevelType w:val="hybridMultilevel"/>
    <w:tmpl w:val="0B32FA30"/>
    <w:lvl w:ilvl="0" w:tplc="E14CE3F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75DF4"/>
    <w:multiLevelType w:val="hybridMultilevel"/>
    <w:tmpl w:val="52029110"/>
    <w:lvl w:ilvl="0" w:tplc="DFCC4BD4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6D1061"/>
    <w:multiLevelType w:val="hybridMultilevel"/>
    <w:tmpl w:val="FCA60F2C"/>
    <w:lvl w:ilvl="0" w:tplc="E75C651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D05D5"/>
    <w:multiLevelType w:val="hybridMultilevel"/>
    <w:tmpl w:val="BF38611E"/>
    <w:lvl w:ilvl="0" w:tplc="E14CE3F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B3135"/>
    <w:multiLevelType w:val="hybridMultilevel"/>
    <w:tmpl w:val="FC76C200"/>
    <w:lvl w:ilvl="0" w:tplc="E75C651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90BFF"/>
    <w:multiLevelType w:val="hybridMultilevel"/>
    <w:tmpl w:val="B180F242"/>
    <w:lvl w:ilvl="0" w:tplc="E14CE3F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5A4CDA"/>
    <w:multiLevelType w:val="hybridMultilevel"/>
    <w:tmpl w:val="3F10BA1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EA32C0"/>
    <w:multiLevelType w:val="hybridMultilevel"/>
    <w:tmpl w:val="4DC4EB3A"/>
    <w:lvl w:ilvl="0" w:tplc="E14CE3F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34E53"/>
    <w:multiLevelType w:val="hybridMultilevel"/>
    <w:tmpl w:val="0A70A4E8"/>
    <w:lvl w:ilvl="0" w:tplc="A0906094">
      <w:numFmt w:val="bullet"/>
      <w:lvlText w:val="-"/>
      <w:lvlJc w:val="left"/>
      <w:pPr>
        <w:ind w:left="360" w:hanging="360"/>
      </w:pPr>
      <w:rPr>
        <w:rFonts w:ascii="Verdana" w:eastAsia="Verdana" w:hAnsi="Verdana" w:cs="Verdana" w:hint="default"/>
        <w:w w:val="100"/>
        <w:lang w:val="bg-BG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0983276">
    <w:abstractNumId w:val="8"/>
  </w:num>
  <w:num w:numId="2" w16cid:durableId="1641612052">
    <w:abstractNumId w:val="3"/>
  </w:num>
  <w:num w:numId="3" w16cid:durableId="1625307311">
    <w:abstractNumId w:val="14"/>
  </w:num>
  <w:num w:numId="4" w16cid:durableId="361564565">
    <w:abstractNumId w:val="16"/>
  </w:num>
  <w:num w:numId="5" w16cid:durableId="1057826171">
    <w:abstractNumId w:val="1"/>
  </w:num>
  <w:num w:numId="6" w16cid:durableId="9065759">
    <w:abstractNumId w:val="17"/>
  </w:num>
  <w:num w:numId="7" w16cid:durableId="883178020">
    <w:abstractNumId w:val="7"/>
  </w:num>
  <w:num w:numId="8" w16cid:durableId="2029406452">
    <w:abstractNumId w:val="9"/>
  </w:num>
  <w:num w:numId="9" w16cid:durableId="1208763548">
    <w:abstractNumId w:val="15"/>
  </w:num>
  <w:num w:numId="10" w16cid:durableId="1116947671">
    <w:abstractNumId w:val="11"/>
  </w:num>
  <w:num w:numId="11" w16cid:durableId="1626228887">
    <w:abstractNumId w:val="19"/>
  </w:num>
  <w:num w:numId="12" w16cid:durableId="329404973">
    <w:abstractNumId w:val="4"/>
  </w:num>
  <w:num w:numId="13" w16cid:durableId="1886870304">
    <w:abstractNumId w:val="5"/>
  </w:num>
  <w:num w:numId="14" w16cid:durableId="1694334656">
    <w:abstractNumId w:val="18"/>
  </w:num>
  <w:num w:numId="15" w16cid:durableId="682705168">
    <w:abstractNumId w:val="2"/>
  </w:num>
  <w:num w:numId="16" w16cid:durableId="227153353">
    <w:abstractNumId w:val="13"/>
  </w:num>
  <w:num w:numId="17" w16cid:durableId="535117603">
    <w:abstractNumId w:val="0"/>
  </w:num>
  <w:num w:numId="18" w16cid:durableId="1098410807">
    <w:abstractNumId w:val="10"/>
  </w:num>
  <w:num w:numId="19" w16cid:durableId="1251936307">
    <w:abstractNumId w:val="6"/>
  </w:num>
  <w:num w:numId="20" w16cid:durableId="9402608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57399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0185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92490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42828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82884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68175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18462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98438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44879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61752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600919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6883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532745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441185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9749599">
    <w:abstractNumId w:val="10"/>
    <w:lvlOverride w:ilvl="0">
      <w:startOverride w:val="1"/>
    </w:lvlOverride>
  </w:num>
  <w:num w:numId="36" w16cid:durableId="143740759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21"/>
    <w:rsid w:val="00001473"/>
    <w:rsid w:val="0000148E"/>
    <w:rsid w:val="00004689"/>
    <w:rsid w:val="00005928"/>
    <w:rsid w:val="00006205"/>
    <w:rsid w:val="00007339"/>
    <w:rsid w:val="0000761C"/>
    <w:rsid w:val="000137F9"/>
    <w:rsid w:val="00015651"/>
    <w:rsid w:val="0001721B"/>
    <w:rsid w:val="000222BF"/>
    <w:rsid w:val="0002286E"/>
    <w:rsid w:val="00022DB5"/>
    <w:rsid w:val="000241E2"/>
    <w:rsid w:val="00024442"/>
    <w:rsid w:val="0003028B"/>
    <w:rsid w:val="00032AAC"/>
    <w:rsid w:val="00034729"/>
    <w:rsid w:val="00035210"/>
    <w:rsid w:val="00042044"/>
    <w:rsid w:val="00044333"/>
    <w:rsid w:val="000454ED"/>
    <w:rsid w:val="00045CC2"/>
    <w:rsid w:val="00047997"/>
    <w:rsid w:val="00052547"/>
    <w:rsid w:val="00054DA5"/>
    <w:rsid w:val="000611B3"/>
    <w:rsid w:val="0006120B"/>
    <w:rsid w:val="00061A29"/>
    <w:rsid w:val="000639FC"/>
    <w:rsid w:val="00064A70"/>
    <w:rsid w:val="000653B0"/>
    <w:rsid w:val="00067A21"/>
    <w:rsid w:val="00067C98"/>
    <w:rsid w:val="0007156E"/>
    <w:rsid w:val="0007159D"/>
    <w:rsid w:val="000723CD"/>
    <w:rsid w:val="00073276"/>
    <w:rsid w:val="00075EDA"/>
    <w:rsid w:val="00082764"/>
    <w:rsid w:val="000851C9"/>
    <w:rsid w:val="00085B5C"/>
    <w:rsid w:val="0008608B"/>
    <w:rsid w:val="00087C67"/>
    <w:rsid w:val="00096CDA"/>
    <w:rsid w:val="000979B6"/>
    <w:rsid w:val="000A165B"/>
    <w:rsid w:val="000A1FC5"/>
    <w:rsid w:val="000A3000"/>
    <w:rsid w:val="000A4131"/>
    <w:rsid w:val="000A4835"/>
    <w:rsid w:val="000B024E"/>
    <w:rsid w:val="000B1A96"/>
    <w:rsid w:val="000B211F"/>
    <w:rsid w:val="000B21E5"/>
    <w:rsid w:val="000B2AFD"/>
    <w:rsid w:val="000B2FDC"/>
    <w:rsid w:val="000B372C"/>
    <w:rsid w:val="000B587F"/>
    <w:rsid w:val="000C057F"/>
    <w:rsid w:val="000C0EEA"/>
    <w:rsid w:val="000C4757"/>
    <w:rsid w:val="000D013B"/>
    <w:rsid w:val="000D0C8A"/>
    <w:rsid w:val="000D3C6D"/>
    <w:rsid w:val="000D460F"/>
    <w:rsid w:val="000D47A4"/>
    <w:rsid w:val="000D686D"/>
    <w:rsid w:val="000E05F1"/>
    <w:rsid w:val="000E11C5"/>
    <w:rsid w:val="000E5C59"/>
    <w:rsid w:val="000F0736"/>
    <w:rsid w:val="000F1DCA"/>
    <w:rsid w:val="000F25E6"/>
    <w:rsid w:val="000F3CA5"/>
    <w:rsid w:val="000F40BC"/>
    <w:rsid w:val="000F40E6"/>
    <w:rsid w:val="000F4958"/>
    <w:rsid w:val="000F64E9"/>
    <w:rsid w:val="000F6E93"/>
    <w:rsid w:val="000F7FF5"/>
    <w:rsid w:val="00103366"/>
    <w:rsid w:val="00103CB4"/>
    <w:rsid w:val="001047CA"/>
    <w:rsid w:val="00107C50"/>
    <w:rsid w:val="0011004F"/>
    <w:rsid w:val="00112BCB"/>
    <w:rsid w:val="00113508"/>
    <w:rsid w:val="00114345"/>
    <w:rsid w:val="00122408"/>
    <w:rsid w:val="001235F1"/>
    <w:rsid w:val="00124965"/>
    <w:rsid w:val="00125099"/>
    <w:rsid w:val="001253B5"/>
    <w:rsid w:val="0013122B"/>
    <w:rsid w:val="00133D71"/>
    <w:rsid w:val="0013667B"/>
    <w:rsid w:val="00137C6C"/>
    <w:rsid w:val="00140F10"/>
    <w:rsid w:val="00142FF6"/>
    <w:rsid w:val="0014323D"/>
    <w:rsid w:val="00144CAB"/>
    <w:rsid w:val="0015060E"/>
    <w:rsid w:val="00155DCA"/>
    <w:rsid w:val="00157546"/>
    <w:rsid w:val="00160F77"/>
    <w:rsid w:val="00161725"/>
    <w:rsid w:val="001622B8"/>
    <w:rsid w:val="0016282F"/>
    <w:rsid w:val="00175C47"/>
    <w:rsid w:val="00177BB3"/>
    <w:rsid w:val="00180D38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164E"/>
    <w:rsid w:val="001B448A"/>
    <w:rsid w:val="001B7A80"/>
    <w:rsid w:val="001B7AE4"/>
    <w:rsid w:val="001C0188"/>
    <w:rsid w:val="001C0AE2"/>
    <w:rsid w:val="001C58D2"/>
    <w:rsid w:val="001C6214"/>
    <w:rsid w:val="001D2FC2"/>
    <w:rsid w:val="001D3761"/>
    <w:rsid w:val="001D53F4"/>
    <w:rsid w:val="001D601A"/>
    <w:rsid w:val="001D70EE"/>
    <w:rsid w:val="001E18CF"/>
    <w:rsid w:val="001E3062"/>
    <w:rsid w:val="001E4813"/>
    <w:rsid w:val="001E5A46"/>
    <w:rsid w:val="001E5AA4"/>
    <w:rsid w:val="001E6E76"/>
    <w:rsid w:val="001E771B"/>
    <w:rsid w:val="001F2513"/>
    <w:rsid w:val="001F28B6"/>
    <w:rsid w:val="001F5C29"/>
    <w:rsid w:val="002002E7"/>
    <w:rsid w:val="00201073"/>
    <w:rsid w:val="0020199B"/>
    <w:rsid w:val="002021BA"/>
    <w:rsid w:val="002062CC"/>
    <w:rsid w:val="0021429B"/>
    <w:rsid w:val="00214BB9"/>
    <w:rsid w:val="002155A1"/>
    <w:rsid w:val="002156DC"/>
    <w:rsid w:val="002235DC"/>
    <w:rsid w:val="0023464C"/>
    <w:rsid w:val="002348DA"/>
    <w:rsid w:val="00234A11"/>
    <w:rsid w:val="00234AB1"/>
    <w:rsid w:val="00234F6B"/>
    <w:rsid w:val="00235B86"/>
    <w:rsid w:val="00240058"/>
    <w:rsid w:val="002433D9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46A9"/>
    <w:rsid w:val="00271099"/>
    <w:rsid w:val="00272505"/>
    <w:rsid w:val="00272D5D"/>
    <w:rsid w:val="00277096"/>
    <w:rsid w:val="00277805"/>
    <w:rsid w:val="00277C87"/>
    <w:rsid w:val="00277FA2"/>
    <w:rsid w:val="00281011"/>
    <w:rsid w:val="00282163"/>
    <w:rsid w:val="002828FF"/>
    <w:rsid w:val="00285934"/>
    <w:rsid w:val="002900D5"/>
    <w:rsid w:val="00294D4C"/>
    <w:rsid w:val="002A49FF"/>
    <w:rsid w:val="002A4E49"/>
    <w:rsid w:val="002B2D9C"/>
    <w:rsid w:val="002B384E"/>
    <w:rsid w:val="002B7162"/>
    <w:rsid w:val="002B750B"/>
    <w:rsid w:val="002B78C5"/>
    <w:rsid w:val="002D10DB"/>
    <w:rsid w:val="002D25FE"/>
    <w:rsid w:val="002D61FF"/>
    <w:rsid w:val="002D668A"/>
    <w:rsid w:val="002D7524"/>
    <w:rsid w:val="002D7B9E"/>
    <w:rsid w:val="002E3462"/>
    <w:rsid w:val="002E446E"/>
    <w:rsid w:val="002F01FD"/>
    <w:rsid w:val="002F0BD4"/>
    <w:rsid w:val="002F1891"/>
    <w:rsid w:val="002F1EAF"/>
    <w:rsid w:val="002F3CD0"/>
    <w:rsid w:val="00300F4D"/>
    <w:rsid w:val="00302EE3"/>
    <w:rsid w:val="00307866"/>
    <w:rsid w:val="003110A4"/>
    <w:rsid w:val="00314A11"/>
    <w:rsid w:val="00315D2C"/>
    <w:rsid w:val="003169B9"/>
    <w:rsid w:val="00325C2A"/>
    <w:rsid w:val="00325FB1"/>
    <w:rsid w:val="00330D3F"/>
    <w:rsid w:val="00331257"/>
    <w:rsid w:val="00334D1C"/>
    <w:rsid w:val="0033792B"/>
    <w:rsid w:val="00345ED1"/>
    <w:rsid w:val="00346331"/>
    <w:rsid w:val="00347B37"/>
    <w:rsid w:val="00352F61"/>
    <w:rsid w:val="00354FE3"/>
    <w:rsid w:val="00355ECB"/>
    <w:rsid w:val="00360378"/>
    <w:rsid w:val="003621C6"/>
    <w:rsid w:val="00362B19"/>
    <w:rsid w:val="00365826"/>
    <w:rsid w:val="00366A21"/>
    <w:rsid w:val="00366A74"/>
    <w:rsid w:val="00367ACF"/>
    <w:rsid w:val="00367FEA"/>
    <w:rsid w:val="00375370"/>
    <w:rsid w:val="0037559E"/>
    <w:rsid w:val="0037720F"/>
    <w:rsid w:val="0038154C"/>
    <w:rsid w:val="00384436"/>
    <w:rsid w:val="00384576"/>
    <w:rsid w:val="003848FC"/>
    <w:rsid w:val="00384E66"/>
    <w:rsid w:val="00392131"/>
    <w:rsid w:val="00394B07"/>
    <w:rsid w:val="00396F2E"/>
    <w:rsid w:val="003A0FB9"/>
    <w:rsid w:val="003A1ABC"/>
    <w:rsid w:val="003A1E2F"/>
    <w:rsid w:val="003A1FC6"/>
    <w:rsid w:val="003A3148"/>
    <w:rsid w:val="003A3CBE"/>
    <w:rsid w:val="003A5955"/>
    <w:rsid w:val="003A7255"/>
    <w:rsid w:val="003A7C81"/>
    <w:rsid w:val="003B05F1"/>
    <w:rsid w:val="003B19B5"/>
    <w:rsid w:val="003B2053"/>
    <w:rsid w:val="003B2B14"/>
    <w:rsid w:val="003B57C4"/>
    <w:rsid w:val="003B658B"/>
    <w:rsid w:val="003B6795"/>
    <w:rsid w:val="003B698E"/>
    <w:rsid w:val="003C219C"/>
    <w:rsid w:val="003C526F"/>
    <w:rsid w:val="003C5376"/>
    <w:rsid w:val="003C58FB"/>
    <w:rsid w:val="003C5CA7"/>
    <w:rsid w:val="003C6D0D"/>
    <w:rsid w:val="003D0EB9"/>
    <w:rsid w:val="003D5B4F"/>
    <w:rsid w:val="003D63F1"/>
    <w:rsid w:val="003D73F1"/>
    <w:rsid w:val="003E038A"/>
    <w:rsid w:val="003E0DB4"/>
    <w:rsid w:val="003E1596"/>
    <w:rsid w:val="003E1907"/>
    <w:rsid w:val="003E30FA"/>
    <w:rsid w:val="003E3D0D"/>
    <w:rsid w:val="003E4132"/>
    <w:rsid w:val="003E4D35"/>
    <w:rsid w:val="003F5538"/>
    <w:rsid w:val="003F57A5"/>
    <w:rsid w:val="003F7B79"/>
    <w:rsid w:val="003F7B81"/>
    <w:rsid w:val="004040CF"/>
    <w:rsid w:val="004070FD"/>
    <w:rsid w:val="00407935"/>
    <w:rsid w:val="00410A07"/>
    <w:rsid w:val="00411032"/>
    <w:rsid w:val="004111B1"/>
    <w:rsid w:val="004162B6"/>
    <w:rsid w:val="00423F25"/>
    <w:rsid w:val="004254E6"/>
    <w:rsid w:val="0043128C"/>
    <w:rsid w:val="00431799"/>
    <w:rsid w:val="00431C4F"/>
    <w:rsid w:val="004361F1"/>
    <w:rsid w:val="00437740"/>
    <w:rsid w:val="004433D4"/>
    <w:rsid w:val="00443B79"/>
    <w:rsid w:val="00450C28"/>
    <w:rsid w:val="00453E88"/>
    <w:rsid w:val="00454CD6"/>
    <w:rsid w:val="00457904"/>
    <w:rsid w:val="00465C9D"/>
    <w:rsid w:val="00474C4E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6583"/>
    <w:rsid w:val="004B6EB0"/>
    <w:rsid w:val="004C1152"/>
    <w:rsid w:val="004C23F1"/>
    <w:rsid w:val="004C4485"/>
    <w:rsid w:val="004C63CF"/>
    <w:rsid w:val="004C7051"/>
    <w:rsid w:val="004C75C2"/>
    <w:rsid w:val="004D0A60"/>
    <w:rsid w:val="004D543D"/>
    <w:rsid w:val="004D7460"/>
    <w:rsid w:val="004E0878"/>
    <w:rsid w:val="004E11A3"/>
    <w:rsid w:val="004E771F"/>
    <w:rsid w:val="004F1BE0"/>
    <w:rsid w:val="004F44DB"/>
    <w:rsid w:val="004F650E"/>
    <w:rsid w:val="005005AA"/>
    <w:rsid w:val="00511348"/>
    <w:rsid w:val="00511839"/>
    <w:rsid w:val="005132D9"/>
    <w:rsid w:val="00513B9C"/>
    <w:rsid w:val="00514646"/>
    <w:rsid w:val="0051631F"/>
    <w:rsid w:val="00516926"/>
    <w:rsid w:val="00520283"/>
    <w:rsid w:val="00522DFD"/>
    <w:rsid w:val="0052431F"/>
    <w:rsid w:val="00530AB6"/>
    <w:rsid w:val="00531149"/>
    <w:rsid w:val="00531286"/>
    <w:rsid w:val="00534CE6"/>
    <w:rsid w:val="00535359"/>
    <w:rsid w:val="005379C8"/>
    <w:rsid w:val="00537B1C"/>
    <w:rsid w:val="005417C2"/>
    <w:rsid w:val="00542A98"/>
    <w:rsid w:val="00542B4E"/>
    <w:rsid w:val="00543151"/>
    <w:rsid w:val="00545234"/>
    <w:rsid w:val="00545861"/>
    <w:rsid w:val="00545D93"/>
    <w:rsid w:val="005470F2"/>
    <w:rsid w:val="0055034F"/>
    <w:rsid w:val="00550E46"/>
    <w:rsid w:val="005527EC"/>
    <w:rsid w:val="00552E2F"/>
    <w:rsid w:val="00553552"/>
    <w:rsid w:val="00553611"/>
    <w:rsid w:val="00554306"/>
    <w:rsid w:val="00554D39"/>
    <w:rsid w:val="00555F47"/>
    <w:rsid w:val="00556782"/>
    <w:rsid w:val="0056450F"/>
    <w:rsid w:val="00564EF4"/>
    <w:rsid w:val="005659EB"/>
    <w:rsid w:val="00567A6D"/>
    <w:rsid w:val="00572851"/>
    <w:rsid w:val="005736D2"/>
    <w:rsid w:val="005737E9"/>
    <w:rsid w:val="005738B3"/>
    <w:rsid w:val="00574327"/>
    <w:rsid w:val="0057555F"/>
    <w:rsid w:val="00575564"/>
    <w:rsid w:val="00575938"/>
    <w:rsid w:val="0057623E"/>
    <w:rsid w:val="005770A6"/>
    <w:rsid w:val="0058118F"/>
    <w:rsid w:val="005825CB"/>
    <w:rsid w:val="00582926"/>
    <w:rsid w:val="00583C3B"/>
    <w:rsid w:val="00584F3F"/>
    <w:rsid w:val="00585D7E"/>
    <w:rsid w:val="0058659D"/>
    <w:rsid w:val="00590205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1A3C"/>
    <w:rsid w:val="005B5F83"/>
    <w:rsid w:val="005C44FE"/>
    <w:rsid w:val="005C5224"/>
    <w:rsid w:val="005C7C8F"/>
    <w:rsid w:val="005D5698"/>
    <w:rsid w:val="005D6ECD"/>
    <w:rsid w:val="005D73C2"/>
    <w:rsid w:val="005E5702"/>
    <w:rsid w:val="005E7084"/>
    <w:rsid w:val="005F3037"/>
    <w:rsid w:val="005F5EE8"/>
    <w:rsid w:val="005F637F"/>
    <w:rsid w:val="005F6B8D"/>
    <w:rsid w:val="00603154"/>
    <w:rsid w:val="006031CF"/>
    <w:rsid w:val="00603DA0"/>
    <w:rsid w:val="0060473D"/>
    <w:rsid w:val="00605423"/>
    <w:rsid w:val="006054CA"/>
    <w:rsid w:val="006065D3"/>
    <w:rsid w:val="006141FA"/>
    <w:rsid w:val="0061609E"/>
    <w:rsid w:val="0061655E"/>
    <w:rsid w:val="00620FE4"/>
    <w:rsid w:val="0062261C"/>
    <w:rsid w:val="006246A9"/>
    <w:rsid w:val="006255BE"/>
    <w:rsid w:val="00634DF3"/>
    <w:rsid w:val="00635497"/>
    <w:rsid w:val="006356BD"/>
    <w:rsid w:val="00640402"/>
    <w:rsid w:val="006421A0"/>
    <w:rsid w:val="00642CD8"/>
    <w:rsid w:val="006464D0"/>
    <w:rsid w:val="00652951"/>
    <w:rsid w:val="00656A27"/>
    <w:rsid w:val="00660F1D"/>
    <w:rsid w:val="00661487"/>
    <w:rsid w:val="00662299"/>
    <w:rsid w:val="00662B4E"/>
    <w:rsid w:val="0066332F"/>
    <w:rsid w:val="00663DC2"/>
    <w:rsid w:val="00664827"/>
    <w:rsid w:val="00666444"/>
    <w:rsid w:val="006702A9"/>
    <w:rsid w:val="00670E68"/>
    <w:rsid w:val="0067484E"/>
    <w:rsid w:val="0068159B"/>
    <w:rsid w:val="00682431"/>
    <w:rsid w:val="00682F0C"/>
    <w:rsid w:val="0068345A"/>
    <w:rsid w:val="00692D7A"/>
    <w:rsid w:val="0069335D"/>
    <w:rsid w:val="006935FB"/>
    <w:rsid w:val="0069487E"/>
    <w:rsid w:val="006A1A4F"/>
    <w:rsid w:val="006A2C59"/>
    <w:rsid w:val="006A2F52"/>
    <w:rsid w:val="006A3088"/>
    <w:rsid w:val="006A397C"/>
    <w:rsid w:val="006A411F"/>
    <w:rsid w:val="006A60A8"/>
    <w:rsid w:val="006B0A3B"/>
    <w:rsid w:val="006B13D6"/>
    <w:rsid w:val="006B2A0C"/>
    <w:rsid w:val="006B2B52"/>
    <w:rsid w:val="006B5D5C"/>
    <w:rsid w:val="006B6F27"/>
    <w:rsid w:val="006C032E"/>
    <w:rsid w:val="006C07EA"/>
    <w:rsid w:val="006C1B6E"/>
    <w:rsid w:val="006C2089"/>
    <w:rsid w:val="006C352D"/>
    <w:rsid w:val="006C3675"/>
    <w:rsid w:val="006C46E0"/>
    <w:rsid w:val="006C5BA1"/>
    <w:rsid w:val="006D14CD"/>
    <w:rsid w:val="006D1527"/>
    <w:rsid w:val="006D165E"/>
    <w:rsid w:val="006D1C74"/>
    <w:rsid w:val="006D1DAC"/>
    <w:rsid w:val="006D3FA0"/>
    <w:rsid w:val="006D6FC7"/>
    <w:rsid w:val="006D79FF"/>
    <w:rsid w:val="006D7E04"/>
    <w:rsid w:val="006E05F4"/>
    <w:rsid w:val="006E190B"/>
    <w:rsid w:val="006E1BEA"/>
    <w:rsid w:val="006F704E"/>
    <w:rsid w:val="00702861"/>
    <w:rsid w:val="00703F17"/>
    <w:rsid w:val="007044D9"/>
    <w:rsid w:val="0070559F"/>
    <w:rsid w:val="00706D28"/>
    <w:rsid w:val="0071355C"/>
    <w:rsid w:val="00715712"/>
    <w:rsid w:val="00715763"/>
    <w:rsid w:val="0072048B"/>
    <w:rsid w:val="0072090E"/>
    <w:rsid w:val="00721C99"/>
    <w:rsid w:val="007238A6"/>
    <w:rsid w:val="0072789D"/>
    <w:rsid w:val="00731304"/>
    <w:rsid w:val="00733ED9"/>
    <w:rsid w:val="007340C6"/>
    <w:rsid w:val="00734DCE"/>
    <w:rsid w:val="007356E0"/>
    <w:rsid w:val="007357CC"/>
    <w:rsid w:val="00740DEA"/>
    <w:rsid w:val="00743CF1"/>
    <w:rsid w:val="0074455D"/>
    <w:rsid w:val="00744E22"/>
    <w:rsid w:val="00744FE4"/>
    <w:rsid w:val="0075611A"/>
    <w:rsid w:val="00756333"/>
    <w:rsid w:val="007612B2"/>
    <w:rsid w:val="007618EB"/>
    <w:rsid w:val="007633E6"/>
    <w:rsid w:val="00764185"/>
    <w:rsid w:val="00766B2A"/>
    <w:rsid w:val="00766F0A"/>
    <w:rsid w:val="00770E10"/>
    <w:rsid w:val="0077189B"/>
    <w:rsid w:val="00771F3F"/>
    <w:rsid w:val="00777F4E"/>
    <w:rsid w:val="0078077F"/>
    <w:rsid w:val="007855A3"/>
    <w:rsid w:val="007911FC"/>
    <w:rsid w:val="007928C2"/>
    <w:rsid w:val="007937E5"/>
    <w:rsid w:val="0079500B"/>
    <w:rsid w:val="00795430"/>
    <w:rsid w:val="00796CE1"/>
    <w:rsid w:val="007A0621"/>
    <w:rsid w:val="007A11BC"/>
    <w:rsid w:val="007B345D"/>
    <w:rsid w:val="007B38FF"/>
    <w:rsid w:val="007B60ED"/>
    <w:rsid w:val="007B681E"/>
    <w:rsid w:val="007C082B"/>
    <w:rsid w:val="007C14F1"/>
    <w:rsid w:val="007C4BC7"/>
    <w:rsid w:val="007C5F34"/>
    <w:rsid w:val="007D0C71"/>
    <w:rsid w:val="007D28F5"/>
    <w:rsid w:val="007D43D3"/>
    <w:rsid w:val="007D5C8C"/>
    <w:rsid w:val="007D7025"/>
    <w:rsid w:val="007E36AD"/>
    <w:rsid w:val="007E3773"/>
    <w:rsid w:val="007E6BB8"/>
    <w:rsid w:val="007F125F"/>
    <w:rsid w:val="007F1FB2"/>
    <w:rsid w:val="00802C7D"/>
    <w:rsid w:val="0081280B"/>
    <w:rsid w:val="00812D56"/>
    <w:rsid w:val="00813049"/>
    <w:rsid w:val="00813E47"/>
    <w:rsid w:val="008147E8"/>
    <w:rsid w:val="0081778B"/>
    <w:rsid w:val="00822710"/>
    <w:rsid w:val="00822B85"/>
    <w:rsid w:val="00823113"/>
    <w:rsid w:val="00823297"/>
    <w:rsid w:val="008273AF"/>
    <w:rsid w:val="00830B05"/>
    <w:rsid w:val="00834E87"/>
    <w:rsid w:val="00834EBF"/>
    <w:rsid w:val="008354AA"/>
    <w:rsid w:val="00837C5C"/>
    <w:rsid w:val="00837CFD"/>
    <w:rsid w:val="0084388F"/>
    <w:rsid w:val="00843DC1"/>
    <w:rsid w:val="00844189"/>
    <w:rsid w:val="00844707"/>
    <w:rsid w:val="00845F39"/>
    <w:rsid w:val="00850CF7"/>
    <w:rsid w:val="0085297B"/>
    <w:rsid w:val="00853382"/>
    <w:rsid w:val="00853CE7"/>
    <w:rsid w:val="0085654C"/>
    <w:rsid w:val="008565B5"/>
    <w:rsid w:val="00860B92"/>
    <w:rsid w:val="0086117D"/>
    <w:rsid w:val="008628A3"/>
    <w:rsid w:val="008653B3"/>
    <w:rsid w:val="00865D7A"/>
    <w:rsid w:val="0086715A"/>
    <w:rsid w:val="00867719"/>
    <w:rsid w:val="00877EBC"/>
    <w:rsid w:val="0088084F"/>
    <w:rsid w:val="008820E2"/>
    <w:rsid w:val="0088227B"/>
    <w:rsid w:val="008827CA"/>
    <w:rsid w:val="00890A89"/>
    <w:rsid w:val="008912E0"/>
    <w:rsid w:val="00891DA0"/>
    <w:rsid w:val="00892245"/>
    <w:rsid w:val="00893DBF"/>
    <w:rsid w:val="008A01CE"/>
    <w:rsid w:val="008A0918"/>
    <w:rsid w:val="008A0948"/>
    <w:rsid w:val="008A1B50"/>
    <w:rsid w:val="008A330F"/>
    <w:rsid w:val="008A5354"/>
    <w:rsid w:val="008B0290"/>
    <w:rsid w:val="008B218B"/>
    <w:rsid w:val="008B31E2"/>
    <w:rsid w:val="008B6624"/>
    <w:rsid w:val="008B7560"/>
    <w:rsid w:val="008C1234"/>
    <w:rsid w:val="008D207C"/>
    <w:rsid w:val="008D224C"/>
    <w:rsid w:val="008D239F"/>
    <w:rsid w:val="008D24F9"/>
    <w:rsid w:val="008D28F7"/>
    <w:rsid w:val="008D34E2"/>
    <w:rsid w:val="008D6E08"/>
    <w:rsid w:val="008D7433"/>
    <w:rsid w:val="008E10AE"/>
    <w:rsid w:val="008E4E3B"/>
    <w:rsid w:val="008F02FE"/>
    <w:rsid w:val="008F0C1C"/>
    <w:rsid w:val="008F3E10"/>
    <w:rsid w:val="008F50EF"/>
    <w:rsid w:val="008F558A"/>
    <w:rsid w:val="008F6F41"/>
    <w:rsid w:val="008F74CA"/>
    <w:rsid w:val="008F7602"/>
    <w:rsid w:val="00902DB5"/>
    <w:rsid w:val="00903402"/>
    <w:rsid w:val="00910368"/>
    <w:rsid w:val="009151D4"/>
    <w:rsid w:val="009168E8"/>
    <w:rsid w:val="00917043"/>
    <w:rsid w:val="00921585"/>
    <w:rsid w:val="00925185"/>
    <w:rsid w:val="0092634A"/>
    <w:rsid w:val="00930146"/>
    <w:rsid w:val="00930A1F"/>
    <w:rsid w:val="00930E5B"/>
    <w:rsid w:val="00930F45"/>
    <w:rsid w:val="009322E2"/>
    <w:rsid w:val="00934257"/>
    <w:rsid w:val="00935A08"/>
    <w:rsid w:val="00936D83"/>
    <w:rsid w:val="00940610"/>
    <w:rsid w:val="0094181C"/>
    <w:rsid w:val="00941D65"/>
    <w:rsid w:val="009421D9"/>
    <w:rsid w:val="0094402A"/>
    <w:rsid w:val="0094428C"/>
    <w:rsid w:val="0094460B"/>
    <w:rsid w:val="009503C2"/>
    <w:rsid w:val="00950880"/>
    <w:rsid w:val="00955FF7"/>
    <w:rsid w:val="0095673E"/>
    <w:rsid w:val="0095788C"/>
    <w:rsid w:val="0095789D"/>
    <w:rsid w:val="00957D1F"/>
    <w:rsid w:val="00960709"/>
    <w:rsid w:val="009671BA"/>
    <w:rsid w:val="009809BF"/>
    <w:rsid w:val="0098156B"/>
    <w:rsid w:val="00981584"/>
    <w:rsid w:val="00982DE1"/>
    <w:rsid w:val="00982E8B"/>
    <w:rsid w:val="00983474"/>
    <w:rsid w:val="00983E0D"/>
    <w:rsid w:val="00984D9F"/>
    <w:rsid w:val="009914D1"/>
    <w:rsid w:val="00992860"/>
    <w:rsid w:val="00993F51"/>
    <w:rsid w:val="00995145"/>
    <w:rsid w:val="00997886"/>
    <w:rsid w:val="009A37E6"/>
    <w:rsid w:val="009A401A"/>
    <w:rsid w:val="009A4490"/>
    <w:rsid w:val="009A67DB"/>
    <w:rsid w:val="009B0045"/>
    <w:rsid w:val="009B1CF2"/>
    <w:rsid w:val="009B365E"/>
    <w:rsid w:val="009B494C"/>
    <w:rsid w:val="009B7E1F"/>
    <w:rsid w:val="009C3963"/>
    <w:rsid w:val="009C4255"/>
    <w:rsid w:val="009C6CC1"/>
    <w:rsid w:val="009E2F5B"/>
    <w:rsid w:val="009E5852"/>
    <w:rsid w:val="009E58F1"/>
    <w:rsid w:val="009E72D7"/>
    <w:rsid w:val="009E7419"/>
    <w:rsid w:val="009F0D3F"/>
    <w:rsid w:val="009F1BDA"/>
    <w:rsid w:val="009F709D"/>
    <w:rsid w:val="00A010FF"/>
    <w:rsid w:val="00A06751"/>
    <w:rsid w:val="00A06C9C"/>
    <w:rsid w:val="00A07C32"/>
    <w:rsid w:val="00A12A41"/>
    <w:rsid w:val="00A131DB"/>
    <w:rsid w:val="00A14A3C"/>
    <w:rsid w:val="00A16B52"/>
    <w:rsid w:val="00A233FE"/>
    <w:rsid w:val="00A2541C"/>
    <w:rsid w:val="00A337E5"/>
    <w:rsid w:val="00A33CEE"/>
    <w:rsid w:val="00A34D39"/>
    <w:rsid w:val="00A34F24"/>
    <w:rsid w:val="00A354F7"/>
    <w:rsid w:val="00A41418"/>
    <w:rsid w:val="00A42080"/>
    <w:rsid w:val="00A4297B"/>
    <w:rsid w:val="00A46CE7"/>
    <w:rsid w:val="00A5100A"/>
    <w:rsid w:val="00A54EA2"/>
    <w:rsid w:val="00A557F2"/>
    <w:rsid w:val="00A57430"/>
    <w:rsid w:val="00A60E00"/>
    <w:rsid w:val="00A665B9"/>
    <w:rsid w:val="00A70488"/>
    <w:rsid w:val="00A71180"/>
    <w:rsid w:val="00A80A8C"/>
    <w:rsid w:val="00A8104E"/>
    <w:rsid w:val="00A84F8B"/>
    <w:rsid w:val="00A8607D"/>
    <w:rsid w:val="00A86B3E"/>
    <w:rsid w:val="00A86D37"/>
    <w:rsid w:val="00A90675"/>
    <w:rsid w:val="00A92DD7"/>
    <w:rsid w:val="00A94D3E"/>
    <w:rsid w:val="00A96352"/>
    <w:rsid w:val="00AA0A35"/>
    <w:rsid w:val="00AA136B"/>
    <w:rsid w:val="00AA38A4"/>
    <w:rsid w:val="00AA3C00"/>
    <w:rsid w:val="00AA4D0F"/>
    <w:rsid w:val="00AA5D05"/>
    <w:rsid w:val="00AA7A4B"/>
    <w:rsid w:val="00AB2F89"/>
    <w:rsid w:val="00AB6928"/>
    <w:rsid w:val="00AB764D"/>
    <w:rsid w:val="00AC29EB"/>
    <w:rsid w:val="00AC332A"/>
    <w:rsid w:val="00AC367D"/>
    <w:rsid w:val="00AC3A7E"/>
    <w:rsid w:val="00AC5F7C"/>
    <w:rsid w:val="00AC758C"/>
    <w:rsid w:val="00AD0546"/>
    <w:rsid w:val="00AD5781"/>
    <w:rsid w:val="00AE0427"/>
    <w:rsid w:val="00AE08CA"/>
    <w:rsid w:val="00AE21F7"/>
    <w:rsid w:val="00AE23A6"/>
    <w:rsid w:val="00AE4F5E"/>
    <w:rsid w:val="00AE6905"/>
    <w:rsid w:val="00AF0620"/>
    <w:rsid w:val="00AF2246"/>
    <w:rsid w:val="00AF30D7"/>
    <w:rsid w:val="00AF3FFD"/>
    <w:rsid w:val="00AF5503"/>
    <w:rsid w:val="00AF6308"/>
    <w:rsid w:val="00AF718A"/>
    <w:rsid w:val="00B0168D"/>
    <w:rsid w:val="00B029D3"/>
    <w:rsid w:val="00B03BC1"/>
    <w:rsid w:val="00B04917"/>
    <w:rsid w:val="00B04C5B"/>
    <w:rsid w:val="00B058E1"/>
    <w:rsid w:val="00B12B33"/>
    <w:rsid w:val="00B12F3B"/>
    <w:rsid w:val="00B14616"/>
    <w:rsid w:val="00B146A9"/>
    <w:rsid w:val="00B17AD5"/>
    <w:rsid w:val="00B21D6B"/>
    <w:rsid w:val="00B254D3"/>
    <w:rsid w:val="00B26043"/>
    <w:rsid w:val="00B313D5"/>
    <w:rsid w:val="00B31963"/>
    <w:rsid w:val="00B35097"/>
    <w:rsid w:val="00B3542A"/>
    <w:rsid w:val="00B40520"/>
    <w:rsid w:val="00B41EC3"/>
    <w:rsid w:val="00B427E4"/>
    <w:rsid w:val="00B42EB4"/>
    <w:rsid w:val="00B43752"/>
    <w:rsid w:val="00B438DD"/>
    <w:rsid w:val="00B44EC6"/>
    <w:rsid w:val="00B457E0"/>
    <w:rsid w:val="00B466AD"/>
    <w:rsid w:val="00B52DB8"/>
    <w:rsid w:val="00B539A4"/>
    <w:rsid w:val="00B5554F"/>
    <w:rsid w:val="00B559FD"/>
    <w:rsid w:val="00B56F54"/>
    <w:rsid w:val="00B62E84"/>
    <w:rsid w:val="00B63330"/>
    <w:rsid w:val="00B65B07"/>
    <w:rsid w:val="00B67624"/>
    <w:rsid w:val="00B707F7"/>
    <w:rsid w:val="00B72CBA"/>
    <w:rsid w:val="00B742C6"/>
    <w:rsid w:val="00B8001E"/>
    <w:rsid w:val="00B80BBA"/>
    <w:rsid w:val="00B8472C"/>
    <w:rsid w:val="00B84C17"/>
    <w:rsid w:val="00B8690E"/>
    <w:rsid w:val="00B91DBE"/>
    <w:rsid w:val="00B92590"/>
    <w:rsid w:val="00B9263F"/>
    <w:rsid w:val="00B937C3"/>
    <w:rsid w:val="00B9672E"/>
    <w:rsid w:val="00BA0D66"/>
    <w:rsid w:val="00BA2E3C"/>
    <w:rsid w:val="00BA33ED"/>
    <w:rsid w:val="00BA632D"/>
    <w:rsid w:val="00BB1AEE"/>
    <w:rsid w:val="00BB25C4"/>
    <w:rsid w:val="00BB3547"/>
    <w:rsid w:val="00BB7FD0"/>
    <w:rsid w:val="00BC123A"/>
    <w:rsid w:val="00BC17DE"/>
    <w:rsid w:val="00BC2EE9"/>
    <w:rsid w:val="00BC310A"/>
    <w:rsid w:val="00BC63D8"/>
    <w:rsid w:val="00BC662D"/>
    <w:rsid w:val="00BC775E"/>
    <w:rsid w:val="00BD1808"/>
    <w:rsid w:val="00BD506F"/>
    <w:rsid w:val="00BD5803"/>
    <w:rsid w:val="00BE01B7"/>
    <w:rsid w:val="00BE4F85"/>
    <w:rsid w:val="00BE61F8"/>
    <w:rsid w:val="00BF1183"/>
    <w:rsid w:val="00BF14AC"/>
    <w:rsid w:val="00BF3582"/>
    <w:rsid w:val="00BF547B"/>
    <w:rsid w:val="00BF5D68"/>
    <w:rsid w:val="00C00678"/>
    <w:rsid w:val="00C0228E"/>
    <w:rsid w:val="00C03354"/>
    <w:rsid w:val="00C07086"/>
    <w:rsid w:val="00C07180"/>
    <w:rsid w:val="00C075E7"/>
    <w:rsid w:val="00C11572"/>
    <w:rsid w:val="00C1210C"/>
    <w:rsid w:val="00C15BEF"/>
    <w:rsid w:val="00C16550"/>
    <w:rsid w:val="00C168C8"/>
    <w:rsid w:val="00C16AE6"/>
    <w:rsid w:val="00C26294"/>
    <w:rsid w:val="00C304F2"/>
    <w:rsid w:val="00C3090F"/>
    <w:rsid w:val="00C32AF0"/>
    <w:rsid w:val="00C33881"/>
    <w:rsid w:val="00C3564F"/>
    <w:rsid w:val="00C35FA1"/>
    <w:rsid w:val="00C37596"/>
    <w:rsid w:val="00C41FCC"/>
    <w:rsid w:val="00C45455"/>
    <w:rsid w:val="00C45834"/>
    <w:rsid w:val="00C4603E"/>
    <w:rsid w:val="00C52068"/>
    <w:rsid w:val="00C54552"/>
    <w:rsid w:val="00C559CD"/>
    <w:rsid w:val="00C606D6"/>
    <w:rsid w:val="00C642BD"/>
    <w:rsid w:val="00C64B81"/>
    <w:rsid w:val="00C66286"/>
    <w:rsid w:val="00C6782F"/>
    <w:rsid w:val="00C67F9B"/>
    <w:rsid w:val="00C700CD"/>
    <w:rsid w:val="00C71B3D"/>
    <w:rsid w:val="00C81EF2"/>
    <w:rsid w:val="00C84D64"/>
    <w:rsid w:val="00C856F3"/>
    <w:rsid w:val="00C87682"/>
    <w:rsid w:val="00C901D5"/>
    <w:rsid w:val="00C906A6"/>
    <w:rsid w:val="00C95FAD"/>
    <w:rsid w:val="00CA0617"/>
    <w:rsid w:val="00CA49FC"/>
    <w:rsid w:val="00CA5B54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21E"/>
    <w:rsid w:val="00CD3AFD"/>
    <w:rsid w:val="00CD53A9"/>
    <w:rsid w:val="00CD57CE"/>
    <w:rsid w:val="00CD5C2C"/>
    <w:rsid w:val="00CD749A"/>
    <w:rsid w:val="00CE10F9"/>
    <w:rsid w:val="00CE2C8C"/>
    <w:rsid w:val="00CE424F"/>
    <w:rsid w:val="00CE5640"/>
    <w:rsid w:val="00CE5D9E"/>
    <w:rsid w:val="00CE79FB"/>
    <w:rsid w:val="00CF15FC"/>
    <w:rsid w:val="00CF46EA"/>
    <w:rsid w:val="00CF4C04"/>
    <w:rsid w:val="00CF5972"/>
    <w:rsid w:val="00CF688E"/>
    <w:rsid w:val="00D014C5"/>
    <w:rsid w:val="00D020DF"/>
    <w:rsid w:val="00D0284D"/>
    <w:rsid w:val="00D02917"/>
    <w:rsid w:val="00D03042"/>
    <w:rsid w:val="00D0309E"/>
    <w:rsid w:val="00D046B3"/>
    <w:rsid w:val="00D06108"/>
    <w:rsid w:val="00D07CEF"/>
    <w:rsid w:val="00D12422"/>
    <w:rsid w:val="00D13A17"/>
    <w:rsid w:val="00D15D09"/>
    <w:rsid w:val="00D20F22"/>
    <w:rsid w:val="00D23325"/>
    <w:rsid w:val="00D237C4"/>
    <w:rsid w:val="00D23A57"/>
    <w:rsid w:val="00D25404"/>
    <w:rsid w:val="00D2750B"/>
    <w:rsid w:val="00D326AD"/>
    <w:rsid w:val="00D359B6"/>
    <w:rsid w:val="00D36206"/>
    <w:rsid w:val="00D36F26"/>
    <w:rsid w:val="00D403B8"/>
    <w:rsid w:val="00D42BDB"/>
    <w:rsid w:val="00D43080"/>
    <w:rsid w:val="00D440FE"/>
    <w:rsid w:val="00D4649C"/>
    <w:rsid w:val="00D472AD"/>
    <w:rsid w:val="00D518AD"/>
    <w:rsid w:val="00D52368"/>
    <w:rsid w:val="00D54FED"/>
    <w:rsid w:val="00D558CE"/>
    <w:rsid w:val="00D609DC"/>
    <w:rsid w:val="00D61070"/>
    <w:rsid w:val="00D65F7B"/>
    <w:rsid w:val="00D67339"/>
    <w:rsid w:val="00D70D0F"/>
    <w:rsid w:val="00D72545"/>
    <w:rsid w:val="00D72D97"/>
    <w:rsid w:val="00D73297"/>
    <w:rsid w:val="00D76779"/>
    <w:rsid w:val="00D815F1"/>
    <w:rsid w:val="00D840CD"/>
    <w:rsid w:val="00D86C23"/>
    <w:rsid w:val="00D873AB"/>
    <w:rsid w:val="00D90FA2"/>
    <w:rsid w:val="00D914E6"/>
    <w:rsid w:val="00D94671"/>
    <w:rsid w:val="00D949D5"/>
    <w:rsid w:val="00D95116"/>
    <w:rsid w:val="00D96110"/>
    <w:rsid w:val="00D96908"/>
    <w:rsid w:val="00D96BD9"/>
    <w:rsid w:val="00DA331D"/>
    <w:rsid w:val="00DA3886"/>
    <w:rsid w:val="00DA5077"/>
    <w:rsid w:val="00DA52B8"/>
    <w:rsid w:val="00DB0408"/>
    <w:rsid w:val="00DB1701"/>
    <w:rsid w:val="00DB19E7"/>
    <w:rsid w:val="00DB5905"/>
    <w:rsid w:val="00DB6F51"/>
    <w:rsid w:val="00DB7059"/>
    <w:rsid w:val="00DB747C"/>
    <w:rsid w:val="00DC0D25"/>
    <w:rsid w:val="00DC418B"/>
    <w:rsid w:val="00DC5AC9"/>
    <w:rsid w:val="00DD0F6D"/>
    <w:rsid w:val="00DD121C"/>
    <w:rsid w:val="00DD5AC9"/>
    <w:rsid w:val="00DD7A5E"/>
    <w:rsid w:val="00DE3641"/>
    <w:rsid w:val="00DE59ED"/>
    <w:rsid w:val="00DE720C"/>
    <w:rsid w:val="00DF293E"/>
    <w:rsid w:val="00DF6877"/>
    <w:rsid w:val="00DF715D"/>
    <w:rsid w:val="00DF7277"/>
    <w:rsid w:val="00E02D3B"/>
    <w:rsid w:val="00E04254"/>
    <w:rsid w:val="00E04725"/>
    <w:rsid w:val="00E04E4F"/>
    <w:rsid w:val="00E055F4"/>
    <w:rsid w:val="00E07F6E"/>
    <w:rsid w:val="00E112EE"/>
    <w:rsid w:val="00E11C20"/>
    <w:rsid w:val="00E129EE"/>
    <w:rsid w:val="00E15C37"/>
    <w:rsid w:val="00E2033F"/>
    <w:rsid w:val="00E209B7"/>
    <w:rsid w:val="00E20B67"/>
    <w:rsid w:val="00E21030"/>
    <w:rsid w:val="00E216CF"/>
    <w:rsid w:val="00E226B2"/>
    <w:rsid w:val="00E22832"/>
    <w:rsid w:val="00E23458"/>
    <w:rsid w:val="00E243C8"/>
    <w:rsid w:val="00E252A4"/>
    <w:rsid w:val="00E26770"/>
    <w:rsid w:val="00E2745E"/>
    <w:rsid w:val="00E275BC"/>
    <w:rsid w:val="00E301A4"/>
    <w:rsid w:val="00E3074C"/>
    <w:rsid w:val="00E320F2"/>
    <w:rsid w:val="00E32840"/>
    <w:rsid w:val="00E423BD"/>
    <w:rsid w:val="00E47BD2"/>
    <w:rsid w:val="00E52056"/>
    <w:rsid w:val="00E52077"/>
    <w:rsid w:val="00E52080"/>
    <w:rsid w:val="00E52425"/>
    <w:rsid w:val="00E528F6"/>
    <w:rsid w:val="00E52A93"/>
    <w:rsid w:val="00E572D5"/>
    <w:rsid w:val="00E60A29"/>
    <w:rsid w:val="00E62C15"/>
    <w:rsid w:val="00E65861"/>
    <w:rsid w:val="00E66A32"/>
    <w:rsid w:val="00E71AFB"/>
    <w:rsid w:val="00E82D4E"/>
    <w:rsid w:val="00E83179"/>
    <w:rsid w:val="00E8442F"/>
    <w:rsid w:val="00E8500A"/>
    <w:rsid w:val="00E86312"/>
    <w:rsid w:val="00E9245A"/>
    <w:rsid w:val="00E931DE"/>
    <w:rsid w:val="00E938D3"/>
    <w:rsid w:val="00E9460F"/>
    <w:rsid w:val="00E97485"/>
    <w:rsid w:val="00EA2D94"/>
    <w:rsid w:val="00EA34D4"/>
    <w:rsid w:val="00EA491F"/>
    <w:rsid w:val="00EA57E2"/>
    <w:rsid w:val="00EA7138"/>
    <w:rsid w:val="00EB198F"/>
    <w:rsid w:val="00EB3AEE"/>
    <w:rsid w:val="00EB43E1"/>
    <w:rsid w:val="00EB5559"/>
    <w:rsid w:val="00EB7C8D"/>
    <w:rsid w:val="00EC74B6"/>
    <w:rsid w:val="00EC7D14"/>
    <w:rsid w:val="00ED1448"/>
    <w:rsid w:val="00ED2D0F"/>
    <w:rsid w:val="00EE1EA8"/>
    <w:rsid w:val="00EE230D"/>
    <w:rsid w:val="00EE2954"/>
    <w:rsid w:val="00EE2C53"/>
    <w:rsid w:val="00EE54A1"/>
    <w:rsid w:val="00EE5B2A"/>
    <w:rsid w:val="00EE6066"/>
    <w:rsid w:val="00EF2D1C"/>
    <w:rsid w:val="00EF4BE7"/>
    <w:rsid w:val="00EF6732"/>
    <w:rsid w:val="00EF7A78"/>
    <w:rsid w:val="00F00B4E"/>
    <w:rsid w:val="00F0160D"/>
    <w:rsid w:val="00F01795"/>
    <w:rsid w:val="00F03BEA"/>
    <w:rsid w:val="00F06042"/>
    <w:rsid w:val="00F061A6"/>
    <w:rsid w:val="00F0640D"/>
    <w:rsid w:val="00F06B05"/>
    <w:rsid w:val="00F06D4A"/>
    <w:rsid w:val="00F07583"/>
    <w:rsid w:val="00F07A76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3D83"/>
    <w:rsid w:val="00F26711"/>
    <w:rsid w:val="00F26F83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7D2"/>
    <w:rsid w:val="00F64814"/>
    <w:rsid w:val="00F66651"/>
    <w:rsid w:val="00F6710C"/>
    <w:rsid w:val="00F70367"/>
    <w:rsid w:val="00F730A3"/>
    <w:rsid w:val="00F749E7"/>
    <w:rsid w:val="00F7622C"/>
    <w:rsid w:val="00F80E06"/>
    <w:rsid w:val="00F82A6B"/>
    <w:rsid w:val="00F8431A"/>
    <w:rsid w:val="00F844E1"/>
    <w:rsid w:val="00F86FE0"/>
    <w:rsid w:val="00F90CC8"/>
    <w:rsid w:val="00F93AA3"/>
    <w:rsid w:val="00F94074"/>
    <w:rsid w:val="00F9452D"/>
    <w:rsid w:val="00F9616B"/>
    <w:rsid w:val="00F962AD"/>
    <w:rsid w:val="00F968C3"/>
    <w:rsid w:val="00F97A6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2F5F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DCF033"/>
  <w15:docId w15:val="{919BC814-7B96-43FD-A70B-C19490C61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F46EA"/>
    <w:pPr>
      <w:keepNext/>
      <w:keepLines/>
      <w:numPr>
        <w:ilvl w:val="1"/>
        <w:numId w:val="18"/>
      </w:numPr>
      <w:spacing w:before="120" w:after="120"/>
      <w:jc w:val="both"/>
      <w:outlineLvl w:val="1"/>
    </w:pPr>
    <w:rPr>
      <w:rFonts w:ascii="Candara" w:hAnsi="Candara"/>
      <w:b/>
      <w:bCs/>
      <w:color w:val="5B9BD5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Heading 4 Char2"/>
    <w:link w:val="SUPERSChar"/>
    <w:uiPriority w:val="99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aliases w:val="Bullet List,FooterText,List Paragraph1,Colorful List - Accent 1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qFormat/>
    <w:rsid w:val="00FD1735"/>
    <w:pPr>
      <w:ind w:left="708"/>
    </w:pPr>
  </w:style>
  <w:style w:type="paragraph" w:customStyle="1" w:styleId="ListNumber1">
    <w:name w:val="List Number 1"/>
    <w:basedOn w:val="Text1"/>
    <w:rsid w:val="00891DA0"/>
    <w:pPr>
      <w:widowControl/>
      <w:numPr>
        <w:numId w:val="8"/>
      </w:numPr>
      <w:tabs>
        <w:tab w:val="clear" w:pos="-720"/>
      </w:tabs>
      <w:suppressAutoHyphens w:val="0"/>
      <w:spacing w:after="240"/>
    </w:pPr>
    <w:rPr>
      <w:rFonts w:ascii="Times New Roman" w:hAnsi="Times New Roman"/>
      <w:snapToGrid/>
      <w:spacing w:val="0"/>
    </w:rPr>
  </w:style>
  <w:style w:type="paragraph" w:customStyle="1" w:styleId="ListNumber1Level2">
    <w:name w:val="List Number 1 (Level 2)"/>
    <w:basedOn w:val="Text1"/>
    <w:rsid w:val="00891DA0"/>
    <w:pPr>
      <w:widowControl/>
      <w:numPr>
        <w:ilvl w:val="1"/>
        <w:numId w:val="8"/>
      </w:numPr>
      <w:tabs>
        <w:tab w:val="clear" w:pos="-720"/>
      </w:tabs>
      <w:suppressAutoHyphens w:val="0"/>
      <w:spacing w:after="240"/>
    </w:pPr>
    <w:rPr>
      <w:rFonts w:ascii="Times New Roman" w:hAnsi="Times New Roman"/>
      <w:snapToGrid/>
      <w:spacing w:val="0"/>
    </w:rPr>
  </w:style>
  <w:style w:type="paragraph" w:customStyle="1" w:styleId="ListNumber1Level3">
    <w:name w:val="List Number 1 (Level 3)"/>
    <w:basedOn w:val="Text1"/>
    <w:rsid w:val="00891DA0"/>
    <w:pPr>
      <w:widowControl/>
      <w:numPr>
        <w:ilvl w:val="2"/>
        <w:numId w:val="8"/>
      </w:numPr>
      <w:tabs>
        <w:tab w:val="clear" w:pos="-720"/>
      </w:tabs>
      <w:suppressAutoHyphens w:val="0"/>
      <w:spacing w:after="240"/>
    </w:pPr>
    <w:rPr>
      <w:rFonts w:ascii="Times New Roman" w:hAnsi="Times New Roman"/>
      <w:snapToGrid/>
      <w:spacing w:val="0"/>
    </w:rPr>
  </w:style>
  <w:style w:type="paragraph" w:customStyle="1" w:styleId="ListNumber1Level4">
    <w:name w:val="List Number 1 (Level 4)"/>
    <w:basedOn w:val="Text1"/>
    <w:rsid w:val="00891DA0"/>
    <w:pPr>
      <w:widowControl/>
      <w:numPr>
        <w:ilvl w:val="3"/>
        <w:numId w:val="8"/>
      </w:numPr>
      <w:tabs>
        <w:tab w:val="clear" w:pos="-720"/>
      </w:tabs>
      <w:suppressAutoHyphens w:val="0"/>
      <w:spacing w:after="240"/>
    </w:pPr>
    <w:rPr>
      <w:rFonts w:ascii="Times New Roman" w:hAnsi="Times New Roman"/>
      <w:snapToGrid/>
      <w:spacing w:val="0"/>
    </w:rPr>
  </w:style>
  <w:style w:type="character" w:customStyle="1" w:styleId="Heading2Char">
    <w:name w:val="Heading 2 Char"/>
    <w:basedOn w:val="DefaultParagraphFont"/>
    <w:link w:val="Heading2"/>
    <w:uiPriority w:val="9"/>
    <w:rsid w:val="00CF46EA"/>
    <w:rPr>
      <w:rFonts w:ascii="Candara" w:hAnsi="Candara"/>
      <w:b/>
      <w:bCs/>
      <w:color w:val="5B9BD5"/>
      <w:sz w:val="26"/>
      <w:szCs w:val="26"/>
      <w:lang w:val="x-none" w:eastAsia="x-none"/>
    </w:rPr>
  </w:style>
  <w:style w:type="character" w:customStyle="1" w:styleId="ListParagraphChar">
    <w:name w:val="List Paragraph Char"/>
    <w:aliases w:val="Bullet List Char,FooterText Char,List Paragraph1 Char,Colorful List - Accent 11 Char,numbered Char,Paragraphe de liste1 Char,列出段落 Char,列出段落1 Char,Bulletr List Paragraph Char,List Paragraph2 Char,List Paragraph21 Char,リスト段落1 Char"/>
    <w:link w:val="ListParagraph"/>
    <w:qFormat/>
    <w:locked/>
    <w:rsid w:val="00CF46EA"/>
    <w:rPr>
      <w:sz w:val="24"/>
      <w:szCs w:val="24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CF46EA"/>
    <w:pPr>
      <w:spacing w:after="160" w:line="240" w:lineRule="exact"/>
    </w:pPr>
    <w:rPr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77D5F-46C2-444D-9E86-3C62F4EE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1752</Words>
  <Characters>9989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nsamaras</dc:creator>
  <cp:lastModifiedBy>Yani Dimitrov</cp:lastModifiedBy>
  <cp:revision>16</cp:revision>
  <cp:lastPrinted>2020-06-24T10:58:00Z</cp:lastPrinted>
  <dcterms:created xsi:type="dcterms:W3CDTF">2024-12-12T14:30:00Z</dcterms:created>
  <dcterms:modified xsi:type="dcterms:W3CDTF">2026-01-08T18:16:00Z</dcterms:modified>
</cp:coreProperties>
</file>